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7" o:title=""/>
          </v:shape>
          <o:OLEObject Type="Embed" ProgID="CorelPHOTOPAINT.Image.13" ShapeID="_x0000_i1025" DrawAspect="Content" ObjectID="_1794117129" r:id="rId8"/>
        </w:object>
      </w:r>
    </w:p>
    <w:p w:rsidR="00DD4B14" w:rsidRDefault="00DD4B14" w:rsidP="00DD4B14"/>
    <w:p w:rsidR="00882A08" w:rsidRDefault="00882A08" w:rsidP="008C0087">
      <w:pPr>
        <w:spacing w:line="276" w:lineRule="auto"/>
        <w:jc w:val="center"/>
        <w:rPr>
          <w:rFonts w:ascii="Calibri Light" w:hAnsi="Calibri Light" w:cs="Calibri Light"/>
          <w:sz w:val="32"/>
          <w:szCs w:val="32"/>
        </w:rPr>
      </w:pPr>
    </w:p>
    <w:p w:rsidR="00882A08" w:rsidRDefault="00882A08" w:rsidP="008C0087">
      <w:pPr>
        <w:spacing w:line="276" w:lineRule="auto"/>
        <w:jc w:val="center"/>
        <w:rPr>
          <w:rFonts w:ascii="Calibri Light" w:hAnsi="Calibri Light" w:cs="Calibri Light"/>
          <w:sz w:val="32"/>
          <w:szCs w:val="32"/>
        </w:rPr>
      </w:pPr>
    </w:p>
    <w:p w:rsidR="00882A08" w:rsidRDefault="00882A08" w:rsidP="008C0087">
      <w:pPr>
        <w:spacing w:line="276" w:lineRule="auto"/>
        <w:jc w:val="center"/>
        <w:rPr>
          <w:rFonts w:ascii="Calibri Light" w:hAnsi="Calibri Light" w:cs="Calibri Light"/>
          <w:sz w:val="32"/>
          <w:szCs w:val="32"/>
        </w:rPr>
      </w:pPr>
    </w:p>
    <w:p w:rsidR="00882A08" w:rsidRPr="00280010" w:rsidRDefault="00882A08" w:rsidP="008C0087">
      <w:pPr>
        <w:spacing w:line="276" w:lineRule="auto"/>
        <w:jc w:val="center"/>
        <w:rPr>
          <w:rFonts w:ascii="Calibri Light" w:hAnsi="Calibri Light" w:cs="Calibri Light"/>
          <w:b/>
          <w:sz w:val="36"/>
          <w:szCs w:val="36"/>
        </w:rPr>
      </w:pPr>
    </w:p>
    <w:p w:rsidR="00882A08" w:rsidRPr="00280010" w:rsidRDefault="00882A08" w:rsidP="008C0087">
      <w:pPr>
        <w:spacing w:line="276" w:lineRule="auto"/>
        <w:jc w:val="center"/>
        <w:rPr>
          <w:rFonts w:ascii="Calibri Light" w:hAnsi="Calibri Light" w:cs="Calibri Light"/>
          <w:b/>
          <w:sz w:val="36"/>
          <w:szCs w:val="36"/>
        </w:rPr>
      </w:pPr>
    </w:p>
    <w:p w:rsidR="008C0087" w:rsidRPr="00280010" w:rsidRDefault="008C0087" w:rsidP="008C0087">
      <w:pPr>
        <w:spacing w:line="276" w:lineRule="auto"/>
        <w:jc w:val="center"/>
        <w:rPr>
          <w:b/>
          <w:sz w:val="36"/>
          <w:szCs w:val="36"/>
        </w:rPr>
      </w:pPr>
      <w:r w:rsidRPr="00280010">
        <w:rPr>
          <w:b/>
          <w:sz w:val="36"/>
          <w:szCs w:val="36"/>
        </w:rPr>
        <w:t>OPŠTINA KLINA</w:t>
      </w:r>
    </w:p>
    <w:p w:rsidR="008C0087" w:rsidRPr="00280010" w:rsidRDefault="008C0087" w:rsidP="008C0087">
      <w:pPr>
        <w:spacing w:line="276" w:lineRule="auto"/>
        <w:rPr>
          <w:b/>
          <w:sz w:val="36"/>
          <w:szCs w:val="36"/>
        </w:rPr>
      </w:pPr>
    </w:p>
    <w:p w:rsidR="008C0087" w:rsidRPr="00280010" w:rsidRDefault="008C0087" w:rsidP="008C0087">
      <w:pPr>
        <w:spacing w:line="276" w:lineRule="auto"/>
        <w:rPr>
          <w:b/>
          <w:sz w:val="36"/>
          <w:szCs w:val="36"/>
        </w:rPr>
      </w:pPr>
    </w:p>
    <w:p w:rsidR="008C0087" w:rsidRPr="00280010" w:rsidRDefault="008C0087" w:rsidP="008C0087">
      <w:pPr>
        <w:spacing w:line="276" w:lineRule="auto"/>
        <w:rPr>
          <w:b/>
          <w:sz w:val="36"/>
          <w:szCs w:val="36"/>
        </w:rPr>
      </w:pPr>
    </w:p>
    <w:p w:rsidR="008C0087" w:rsidRPr="00280010" w:rsidRDefault="008C0087" w:rsidP="008C0087">
      <w:pPr>
        <w:spacing w:line="276" w:lineRule="auto"/>
        <w:jc w:val="center"/>
        <w:rPr>
          <w:b/>
          <w:sz w:val="36"/>
          <w:szCs w:val="36"/>
        </w:rPr>
      </w:pPr>
      <w:r w:rsidRPr="00280010">
        <w:rPr>
          <w:b/>
          <w:sz w:val="36"/>
          <w:szCs w:val="36"/>
        </w:rPr>
        <w:t>Akcioni plan za transparetnost</w:t>
      </w:r>
    </w:p>
    <w:p w:rsidR="008C0087" w:rsidRPr="00280010" w:rsidRDefault="008C0087" w:rsidP="008C0087">
      <w:pPr>
        <w:spacing w:line="276" w:lineRule="auto"/>
        <w:rPr>
          <w:b/>
          <w:sz w:val="36"/>
          <w:szCs w:val="36"/>
        </w:rPr>
      </w:pPr>
    </w:p>
    <w:p w:rsidR="008C0087" w:rsidRPr="00280010" w:rsidRDefault="008C0087" w:rsidP="008C0087">
      <w:pPr>
        <w:spacing w:line="276" w:lineRule="auto"/>
        <w:jc w:val="center"/>
        <w:rPr>
          <w:b/>
          <w:sz w:val="36"/>
          <w:szCs w:val="36"/>
        </w:rPr>
      </w:pPr>
      <w:r w:rsidRPr="00280010">
        <w:rPr>
          <w:b/>
          <w:sz w:val="36"/>
          <w:szCs w:val="36"/>
        </w:rPr>
        <w:t>Period  2025 - 2029</w:t>
      </w: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280010" w:rsidRDefault="00280010" w:rsidP="008C0087">
      <w:pPr>
        <w:pStyle w:val="Heading1"/>
        <w:spacing w:before="0" w:line="276" w:lineRule="auto"/>
        <w:jc w:val="both"/>
        <w:rPr>
          <w:rFonts w:ascii="Times New Roman" w:hAnsi="Times New Roman"/>
          <w:color w:val="auto"/>
          <w:sz w:val="26"/>
          <w:szCs w:val="26"/>
        </w:rPr>
      </w:pPr>
      <w:bookmarkStart w:id="0" w:name="_Toc470597188"/>
      <w:bookmarkStart w:id="1" w:name="_Toc26861914"/>
      <w:bookmarkStart w:id="2" w:name="_Toc26901283"/>
      <w:bookmarkStart w:id="3" w:name="_Toc84228561"/>
    </w:p>
    <w:p w:rsidR="00280010" w:rsidRDefault="00280010" w:rsidP="008C0087">
      <w:pPr>
        <w:pStyle w:val="Heading1"/>
        <w:spacing w:before="0" w:line="276" w:lineRule="auto"/>
        <w:jc w:val="both"/>
        <w:rPr>
          <w:rFonts w:ascii="Times New Roman" w:hAnsi="Times New Roman"/>
          <w:color w:val="auto"/>
          <w:sz w:val="26"/>
          <w:szCs w:val="26"/>
        </w:rPr>
      </w:pPr>
    </w:p>
    <w:p w:rsidR="008C0087" w:rsidRPr="00882A08" w:rsidRDefault="008C0087" w:rsidP="008C0087">
      <w:pPr>
        <w:pStyle w:val="Heading1"/>
        <w:spacing w:before="0" w:line="276" w:lineRule="auto"/>
        <w:jc w:val="both"/>
        <w:rPr>
          <w:rFonts w:ascii="Times New Roman" w:hAnsi="Times New Roman"/>
          <w:color w:val="auto"/>
          <w:sz w:val="26"/>
          <w:szCs w:val="26"/>
          <w:u w:val="single"/>
        </w:rPr>
      </w:pPr>
      <w:r w:rsidRPr="00882A08">
        <w:rPr>
          <w:rFonts w:ascii="Times New Roman" w:hAnsi="Times New Roman"/>
          <w:color w:val="auto"/>
          <w:sz w:val="26"/>
          <w:szCs w:val="26"/>
          <w:u w:val="single"/>
        </w:rPr>
        <w:t>Izjava o transparetnsoti</w:t>
      </w:r>
      <w:bookmarkEnd w:id="0"/>
      <w:bookmarkEnd w:id="1"/>
      <w:bookmarkEnd w:id="2"/>
      <w:bookmarkEnd w:id="3"/>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Cilj ove izjave je da pruži sveobuhvatan pogled koji jasno odražava naše politike, procedure i operativne mere u pogledu transparentnosti, inkluzivnosti, organizacione kulture i odgovornosti. Deklaracija je zasnovana na Zakonu o lokalnoj samoupravi, Strategiji lokalne samouprave i drugim opštinskim regulatornim aktima.</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Akcioni plan za transparentnost ima za cilj da doprinese izgradnji odgovorne i transparentne opštinske administracije, otvorene za građane i civilno društvo u svim procesima donošenja odluka. Kroz Plan će se promovisati koncept direktne lokalne demokratije, tako da se kreiranje politike zasniva na argumentima, činjenicama i stvarnim podacima. Plan je opštinski strateški dokument, sačinjen u skladu sa orijentacijama utvrđenim Strategijom lokalne samouprave i pratećim zakonskim aktima centralnog nivoa koji promovišu transparentno upravljanje.</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Odgovornost i transparentnost su načela koji, pored informacija, imaju za cilj uključivanje mehanizama građana u proces donošenja opštinskih politika i odluka. Iz tog razloga, obavez</w:t>
      </w:r>
      <w:r w:rsidR="00E96FEC">
        <w:rPr>
          <w:rFonts w:ascii="Times New Roman" w:hAnsi="Times New Roman"/>
          <w:sz w:val="26"/>
          <w:szCs w:val="26"/>
          <w:lang w:val="sq-AL"/>
        </w:rPr>
        <w:t>ujemo se da će opština Klina</w:t>
      </w:r>
      <w:bookmarkStart w:id="4" w:name="_GoBack"/>
      <w:bookmarkEnd w:id="4"/>
      <w:r w:rsidRPr="00882A08">
        <w:rPr>
          <w:rFonts w:ascii="Times New Roman" w:hAnsi="Times New Roman"/>
          <w:sz w:val="26"/>
          <w:szCs w:val="26"/>
          <w:lang w:val="sq-AL"/>
        </w:rPr>
        <w:t xml:space="preserve"> sa svom iskrenošću i posvećenošću povećati spremnost, da efikasno odgovori na sve zahteve građana da se aktivno angažuju u planiranju i razvoju politika, kako bi se obezbedili efekti svojih implementacije daju željene rezultate i direktno utiču na opšti interes građana.</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 xml:space="preserve">Planom transparentnosti ćemo sistematski i sveobuhvatno sprovoditi standarde, načela, ciljeve, metode i efikasnost </w:t>
      </w:r>
      <w:r w:rsidRPr="00882A08">
        <w:rPr>
          <w:rFonts w:ascii="Times New Roman" w:hAnsi="Times New Roman"/>
          <w:sz w:val="26"/>
          <w:szCs w:val="26"/>
          <w:lang w:val="sr-Latn-RS"/>
        </w:rPr>
        <w:t>odgovrnosti</w:t>
      </w:r>
      <w:r w:rsidRPr="00882A08">
        <w:rPr>
          <w:rFonts w:ascii="Times New Roman" w:hAnsi="Times New Roman"/>
          <w:sz w:val="26"/>
          <w:szCs w:val="26"/>
          <w:lang w:val="sq-AL"/>
        </w:rPr>
        <w:t>, podsticanje građana da postanu deo vlasti i uticaj na zaposlene da promovišu dobro i odgovorno ponašanje.</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Verujemo da je planiranje zasnovano na informacijama najbolji metod za izgradnju vizije održivog razvoja. S tim u vezi, kvalitet opštinskih usluga i upravljanje zahtevima građana neposredno zavisi od načina distribucije informacija, primenjenih informacionih sistema, tehnika konsultacija i drugih naknadnih radnji administrativnih organa.</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Stoga, posvećenismo da ne samo sprovodimo mere vezane za informisanje, već da ulažemo napore da obezbedimo kontinuirano prisustvo građana i interesnih grupa, sa posebnim naglaskom na organizacije civilnog društva, zacrtavajući nacrt aktivnog građanstva i izgradnju upravljanja javnim mnjenjem.</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Verujemo da će ovaj akcioni plan za transparentnost biti pomoć u povećanju efikasnosti u službi, u stvaranju transparentnije radne sredine u administraciji, povećanju poverenja građana prema svojim izabranim javnim funkcionerima, većoj spremnosti i posvećenosti, kao i naporima da ojača i unapredi sistem upravljanja unutar opštine.</w:t>
      </w:r>
    </w:p>
    <w:p w:rsidR="008C0087" w:rsidRPr="00882A08" w:rsidRDefault="008C0087" w:rsidP="008C0087">
      <w:pPr>
        <w:pStyle w:val="NoSpacing"/>
        <w:spacing w:line="276" w:lineRule="auto"/>
        <w:jc w:val="both"/>
        <w:rPr>
          <w:rStyle w:val="Strong"/>
          <w:rFonts w:ascii="Times New Roman" w:hAnsi="Times New Roman"/>
          <w:sz w:val="26"/>
          <w:szCs w:val="26"/>
          <w:lang w:val="sq-AL"/>
        </w:rPr>
      </w:pPr>
      <w:r w:rsidRPr="00882A08">
        <w:rPr>
          <w:rStyle w:val="Strong"/>
          <w:rFonts w:ascii="Times New Roman" w:hAnsi="Times New Roman"/>
          <w:sz w:val="26"/>
          <w:szCs w:val="26"/>
          <w:lang w:val="sq-AL"/>
        </w:rPr>
        <w:t xml:space="preserve">                                                                                                                    </w:t>
      </w:r>
    </w:p>
    <w:p w:rsidR="008C0087" w:rsidRPr="00882A08" w:rsidRDefault="008C0087" w:rsidP="008C0087">
      <w:pPr>
        <w:pStyle w:val="NoSpacing"/>
        <w:spacing w:line="276" w:lineRule="auto"/>
        <w:jc w:val="both"/>
        <w:rPr>
          <w:rFonts w:ascii="Times New Roman" w:hAnsi="Times New Roman"/>
          <w:sz w:val="26"/>
          <w:szCs w:val="26"/>
          <w:lang w:val="sq-AL" w:eastAsia="ja-JP"/>
        </w:rPr>
      </w:pPr>
      <w:r w:rsidRPr="00882A08">
        <w:rPr>
          <w:rFonts w:ascii="Times New Roman" w:hAnsi="Times New Roman"/>
          <w:sz w:val="26"/>
          <w:szCs w:val="26"/>
          <w:lang w:val="sq-AL"/>
        </w:rPr>
        <w:t>Gradonačelnik opštine</w:t>
      </w:r>
    </w:p>
    <w:p w:rsidR="008C0087" w:rsidRPr="00882A08" w:rsidRDefault="008C0087" w:rsidP="008C0087">
      <w:pPr>
        <w:pStyle w:val="NoSpacing"/>
        <w:spacing w:line="276" w:lineRule="auto"/>
        <w:jc w:val="both"/>
        <w:rPr>
          <w:rFonts w:ascii="Times New Roman" w:hAnsi="Times New Roman"/>
          <w:sz w:val="26"/>
          <w:szCs w:val="26"/>
          <w:lang w:val="sq-AL" w:eastAsia="ja-JP"/>
        </w:rPr>
      </w:pPr>
    </w:p>
    <w:p w:rsidR="008C0087" w:rsidRPr="00882A08" w:rsidRDefault="008C0087" w:rsidP="008C0087">
      <w:pPr>
        <w:pStyle w:val="NoSpacing"/>
        <w:spacing w:line="276" w:lineRule="auto"/>
        <w:jc w:val="both"/>
        <w:rPr>
          <w:rFonts w:ascii="Times New Roman" w:hAnsi="Times New Roman"/>
          <w:sz w:val="26"/>
          <w:szCs w:val="26"/>
          <w:lang w:val="sq-AL" w:eastAsia="ja-JP"/>
        </w:rPr>
      </w:pPr>
      <w:r w:rsidRPr="00882A08">
        <w:rPr>
          <w:rFonts w:ascii="Times New Roman" w:hAnsi="Times New Roman"/>
          <w:sz w:val="26"/>
          <w:szCs w:val="26"/>
          <w:lang w:val="sq-AL" w:eastAsia="ja-JP"/>
        </w:rPr>
        <w:t>-----------------------------</w:t>
      </w:r>
    </w:p>
    <w:p w:rsidR="008C0087" w:rsidRPr="00882A08" w:rsidRDefault="008C0087" w:rsidP="008C0087">
      <w:pPr>
        <w:tabs>
          <w:tab w:val="center" w:pos="4320"/>
        </w:tabs>
        <w:spacing w:line="276" w:lineRule="auto"/>
        <w:ind w:left="1440" w:right="720"/>
        <w:rPr>
          <w:rStyle w:val="Emphasis"/>
          <w:rFonts w:eastAsia="MS Mincho"/>
          <w:i w:val="0"/>
          <w:sz w:val="26"/>
          <w:szCs w:val="26"/>
        </w:rPr>
      </w:pPr>
    </w:p>
    <w:p w:rsidR="008C0087" w:rsidRPr="00882A08" w:rsidRDefault="008C0087" w:rsidP="008C0087">
      <w:pPr>
        <w:tabs>
          <w:tab w:val="center" w:pos="4320"/>
        </w:tabs>
        <w:spacing w:line="276" w:lineRule="auto"/>
        <w:ind w:left="1440" w:right="720"/>
        <w:rPr>
          <w:rStyle w:val="Emphasis"/>
          <w:rFonts w:eastAsia="MS Mincho"/>
          <w:i w:val="0"/>
          <w:sz w:val="26"/>
          <w:szCs w:val="26"/>
        </w:rPr>
      </w:pPr>
      <w:r w:rsidRPr="00882A08">
        <w:rPr>
          <w:noProof/>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1437640</wp:posOffset>
                </wp:positionH>
                <wp:positionV relativeFrom="paragraph">
                  <wp:posOffset>131444</wp:posOffset>
                </wp:positionV>
                <wp:extent cx="4022090" cy="0"/>
                <wp:effectExtent l="0" t="0" r="1651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2090" cy="0"/>
                        </a:xfrm>
                        <a:prstGeom prst="line">
                          <a:avLst/>
                        </a:prstGeom>
                        <a:noFill/>
                        <a:ln w="63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33ED49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" strokecolor="#7f6000" strokeweight=".5pt">
                <v:stroke joinstyle="miter"/>
                <o:lock v:ext="edit" shapetype="f"/>
              </v:line>
            </w:pict>
          </mc:Fallback>
        </mc:AlternateContent>
      </w:r>
      <w:r w:rsidRPr="00882A08">
        <w:rPr>
          <w:rStyle w:val="Emphasis"/>
          <w:rFonts w:eastAsia="MS Mincho"/>
          <w:sz w:val="26"/>
          <w:szCs w:val="26"/>
        </w:rPr>
        <w:t xml:space="preserve">Uvod </w:t>
      </w:r>
    </w:p>
    <w:p w:rsidR="008C0087" w:rsidRPr="00882A08" w:rsidRDefault="008C0087" w:rsidP="008C0087">
      <w:pPr>
        <w:spacing w:line="276" w:lineRule="auto"/>
        <w:ind w:left="1440" w:right="720"/>
        <w:jc w:val="both"/>
        <w:rPr>
          <w:sz w:val="26"/>
          <w:szCs w:val="26"/>
        </w:rPr>
      </w:pPr>
    </w:p>
    <w:p w:rsidR="008C0087" w:rsidRPr="00882A08" w:rsidRDefault="008C0087" w:rsidP="008C0087">
      <w:pPr>
        <w:spacing w:line="276" w:lineRule="auto"/>
        <w:ind w:left="1440" w:right="720"/>
        <w:jc w:val="both"/>
        <w:rPr>
          <w:sz w:val="26"/>
          <w:szCs w:val="26"/>
        </w:rPr>
      </w:pPr>
      <w:r w:rsidRPr="00882A08">
        <w:rPr>
          <w:sz w:val="26"/>
          <w:szCs w:val="26"/>
        </w:rPr>
        <w:t>Transparentnost i odgovornost su suštinski elementi dobrog upravljanja na lokalnom nivou. Put ka efikasnom javnom informisanju mora biti osnova dobrog upravljanja, dok je efikasna komunikacija sa građanima i njihovo učešće u razvoju i sprovođenju opštinskih politika ključni aspekt koji obezbeđuje široko zasnovano donošenje odluka. Duh opštinskih institucija mora usvojiti najnaprednije modele transparentnog upravljanja unutar zakonskog okvira koji je na snazi.</w:t>
      </w:r>
    </w:p>
    <w:p w:rsidR="008C0087" w:rsidRPr="00882A08" w:rsidRDefault="008C0087" w:rsidP="008C0087">
      <w:pPr>
        <w:spacing w:line="276" w:lineRule="auto"/>
        <w:ind w:left="1440" w:right="720"/>
        <w:jc w:val="both"/>
        <w:rPr>
          <w:rFonts w:eastAsia="Cambria"/>
          <w:kern w:val="20"/>
          <w:sz w:val="26"/>
          <w:szCs w:val="26"/>
        </w:rPr>
      </w:pPr>
    </w:p>
    <w:p w:rsidR="008C0087" w:rsidRPr="00882A08" w:rsidRDefault="008C0087" w:rsidP="008C0087">
      <w:pPr>
        <w:spacing w:line="276" w:lineRule="auto"/>
        <w:ind w:left="1440" w:right="720"/>
        <w:jc w:val="both"/>
        <w:rPr>
          <w:sz w:val="26"/>
          <w:szCs w:val="26"/>
        </w:rPr>
      </w:pPr>
      <w:r w:rsidRPr="00882A08">
        <w:rPr>
          <w:sz w:val="26"/>
          <w:szCs w:val="26"/>
        </w:rPr>
        <w:t>Opštinska transparentnost je jedan od segmenata upravljanja koji kontinuirano prati centralna vlast, ali i drugi međunarodni akteri, Evropska komisija, međunarodne organizacije, kao i nevladine organizacije. Uzimajući u obzir nivo odgovornosti i stepen decentralizacije lokalne uprave na Kosovu, Ustav i zakonodavstvo su predvideli pravo centralnih vlasti da pruže podršku i nadzor u određenim fazama procesa unapređenja transparentnosti i razvoja politika za sveobuhvatnost građana u lokalnom odlučivanju.</w:t>
      </w:r>
    </w:p>
    <w:p w:rsidR="008C0087" w:rsidRPr="00882A08" w:rsidRDefault="008C0087" w:rsidP="008C0087">
      <w:pPr>
        <w:spacing w:line="276" w:lineRule="auto"/>
        <w:ind w:left="1440" w:right="720"/>
        <w:jc w:val="both"/>
        <w:rPr>
          <w:sz w:val="26"/>
          <w:szCs w:val="26"/>
        </w:rPr>
      </w:pPr>
    </w:p>
    <w:p w:rsidR="008C0087" w:rsidRPr="00882A08" w:rsidRDefault="008C0087" w:rsidP="008C0087">
      <w:pPr>
        <w:spacing w:line="276" w:lineRule="auto"/>
        <w:ind w:left="1440" w:right="720"/>
        <w:jc w:val="both"/>
        <w:rPr>
          <w:sz w:val="26"/>
          <w:szCs w:val="26"/>
        </w:rPr>
      </w:pPr>
      <w:r w:rsidRPr="00882A08">
        <w:rPr>
          <w:sz w:val="26"/>
          <w:szCs w:val="26"/>
        </w:rPr>
        <w:t xml:space="preserve">Opštine, kao osnovne jedinice lokalne samouprave, dužne su da stvaraju odgovarajuće mehanizme javnog informisanja. Sada je struktura zvaničnih web stranica opština jedinstvena. Preko njih je stvorena mogućnost pristupa svim dokumentima od javnog značaja. Pored informativnog karaktera, one takođe omogućavaju administrativne procese i linije sa drugim međustranicama koji služe procesu javnih konsultacija. Njihova povezanost sa intranet sistemom </w:t>
      </w:r>
      <w:r w:rsidRPr="00882A08">
        <w:rPr>
          <w:sz w:val="26"/>
          <w:szCs w:val="26"/>
        </w:rPr>
        <w:lastRenderedPageBreak/>
        <w:t>u opštini omogućava građanima da putem interneta podnose sve svoje zahteve nadležnim upravama u opštini.</w:t>
      </w:r>
    </w:p>
    <w:p w:rsidR="008C0087" w:rsidRPr="00882A08" w:rsidRDefault="008C0087" w:rsidP="008C0087">
      <w:pPr>
        <w:spacing w:line="276" w:lineRule="auto"/>
        <w:ind w:left="1440" w:right="720"/>
        <w:jc w:val="both"/>
        <w:rPr>
          <w:sz w:val="26"/>
          <w:szCs w:val="26"/>
        </w:rPr>
      </w:pPr>
    </w:p>
    <w:p w:rsidR="008C0087" w:rsidRPr="00882A08" w:rsidRDefault="008C0087" w:rsidP="008C0087">
      <w:pPr>
        <w:spacing w:line="276" w:lineRule="auto"/>
        <w:ind w:left="1440" w:right="720"/>
        <w:jc w:val="both"/>
        <w:rPr>
          <w:sz w:val="26"/>
          <w:szCs w:val="26"/>
        </w:rPr>
      </w:pPr>
      <w:r w:rsidRPr="00882A08">
        <w:rPr>
          <w:sz w:val="26"/>
          <w:szCs w:val="26"/>
        </w:rPr>
        <w:t>Oblast opštinske transparentnosti ima dobro organizovanu strukturu pravnih i podzakonskih pravnih pravila. Akcioni plan za transparentnost ima za cilj da grupiše glavne odgovornosti opština na osnovu zakonskih pravila za otvorenu upravu, da služi kao okvirni dokument na dugi rok.</w:t>
      </w:r>
    </w:p>
    <w:p w:rsidR="008C0087" w:rsidRPr="00882A08" w:rsidRDefault="008C0087" w:rsidP="008C0087">
      <w:pPr>
        <w:spacing w:line="276" w:lineRule="auto"/>
        <w:ind w:left="1440" w:right="720"/>
        <w:jc w:val="both"/>
        <w:rPr>
          <w:sz w:val="26"/>
          <w:szCs w:val="26"/>
        </w:rPr>
      </w:pPr>
    </w:p>
    <w:p w:rsidR="008C0087" w:rsidRPr="00882A08" w:rsidRDefault="008C0087" w:rsidP="008C0087">
      <w:pPr>
        <w:spacing w:line="276" w:lineRule="auto"/>
        <w:ind w:left="1440" w:right="720"/>
        <w:rPr>
          <w:sz w:val="26"/>
          <w:szCs w:val="26"/>
        </w:rPr>
      </w:pPr>
    </w:p>
    <w:p w:rsidR="008C0087" w:rsidRPr="00882A08" w:rsidRDefault="008C0087" w:rsidP="008C0087">
      <w:pPr>
        <w:spacing w:line="276" w:lineRule="auto"/>
        <w:ind w:left="1440" w:right="720"/>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jc w:val="both"/>
        <w:rPr>
          <w:sz w:val="26"/>
          <w:szCs w:val="26"/>
          <w:u w:val="single"/>
        </w:rPr>
      </w:pPr>
      <w:r w:rsidRPr="00882A08">
        <w:rPr>
          <w:sz w:val="26"/>
          <w:szCs w:val="26"/>
          <w:u w:val="single"/>
        </w:rPr>
        <w:t xml:space="preserve">AKCIONI PLAN ZA TRANSPARENTNOST </w:t>
      </w:r>
    </w:p>
    <w:p w:rsidR="008C0087" w:rsidRPr="00882A08" w:rsidRDefault="008C0087" w:rsidP="008C0087">
      <w:pPr>
        <w:spacing w:line="276" w:lineRule="auto"/>
        <w:jc w:val="both"/>
        <w:rPr>
          <w:b/>
          <w:sz w:val="26"/>
          <w:szCs w:val="26"/>
        </w:rPr>
      </w:pPr>
    </w:p>
    <w:p w:rsidR="008C0087" w:rsidRPr="00882A08" w:rsidRDefault="008C0087" w:rsidP="008C0087">
      <w:pPr>
        <w:spacing w:line="276" w:lineRule="auto"/>
        <w:jc w:val="both"/>
        <w:rPr>
          <w:rStyle w:val="Emphasis"/>
          <w:rFonts w:eastAsia="MS Mincho"/>
          <w:i w:val="0"/>
          <w:sz w:val="26"/>
          <w:szCs w:val="26"/>
        </w:rPr>
      </w:pPr>
      <w:r w:rsidRPr="00882A08">
        <w:rPr>
          <w:rStyle w:val="Emphasis"/>
          <w:rFonts w:eastAsia="MS Mincho"/>
          <w:sz w:val="26"/>
          <w:szCs w:val="26"/>
        </w:rPr>
        <w:t>Akcioni plan za opštinsku transparentnost ima za cilj da omogući javnosti lak pristup praćenju i primeni politika od strane opštinskih organa, uključujući brze informacije, dostupne podatke, objavljivanje svih normativnih akata i dokumenata od javnog interesa, kao i povećanje mogućnosti za učešće građana u procesima donošenja odluka.</w:t>
      </w: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rStyle w:val="Emphasis"/>
          <w:rFonts w:eastAsia="MS Mincho"/>
          <w:i w:val="0"/>
          <w:iCs w:val="0"/>
          <w:sz w:val="26"/>
          <w:szCs w:val="26"/>
        </w:rPr>
      </w:pPr>
      <w:r w:rsidRPr="00882A08">
        <w:rPr>
          <w:sz w:val="26"/>
          <w:szCs w:val="26"/>
        </w:rPr>
        <w:t>Administrativno uputstvo br. 2020/03 za transparentnost u opštinama definiše obavezu opština da izrade četvorogodišnji (4) godišnji akcioni plan za transparentnost. Ovaj plan je obavezan da uključi postupke koje promovišu: sednice Skupštine opštine; odbori; javni sastanci; konsultativni sastanci za projekte; transparentnost u planiranju i korišćenju opštinskog budžeta; brz pristup uslugama; transparentne procedure nabavke; procedure zapošljavanja; ažuriranje dnevnih aktivnosti na zvaničnom sajtu; aktivno uključivanje građana u donošenje odluka itd.</w:t>
      </w:r>
      <w:r w:rsidRPr="00882A08">
        <w:rPr>
          <w:rStyle w:val="Emphasis"/>
          <w:rFonts w:eastAsia="MS Mincho"/>
          <w:sz w:val="26"/>
          <w:szCs w:val="26"/>
        </w:rPr>
        <w:tab/>
      </w:r>
      <w:r w:rsidRPr="00882A08">
        <w:rPr>
          <w:rStyle w:val="Emphasis"/>
          <w:rFonts w:eastAsia="MS Mincho"/>
          <w:sz w:val="26"/>
          <w:szCs w:val="26"/>
        </w:rPr>
        <w:tab/>
      </w:r>
      <w:r w:rsidRPr="00882A08">
        <w:rPr>
          <w:rStyle w:val="Emphasis"/>
          <w:rFonts w:eastAsia="MS Mincho"/>
          <w:sz w:val="26"/>
          <w:szCs w:val="26"/>
        </w:rPr>
        <w:tab/>
      </w: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b/>
          <w:sz w:val="26"/>
          <w:szCs w:val="26"/>
        </w:rPr>
      </w:pPr>
      <w:r w:rsidRPr="00882A08">
        <w:rPr>
          <w:b/>
          <w:sz w:val="26"/>
          <w:szCs w:val="26"/>
        </w:rPr>
        <w:t>Akcioni plan za transparentnost omogućava:</w:t>
      </w:r>
    </w:p>
    <w:p w:rsidR="008C0087" w:rsidRPr="00882A08" w:rsidRDefault="008C0087" w:rsidP="008C0087">
      <w:pPr>
        <w:rPr>
          <w:sz w:val="26"/>
          <w:szCs w:val="26"/>
        </w:rPr>
      </w:pPr>
    </w:p>
    <w:p w:rsidR="008C0087" w:rsidRPr="00882A08" w:rsidRDefault="008C0087" w:rsidP="008C0087">
      <w:pPr>
        <w:pStyle w:val="ListParagraph"/>
        <w:numPr>
          <w:ilvl w:val="0"/>
          <w:numId w:val="22"/>
        </w:numPr>
        <w:spacing w:after="0" w:line="276" w:lineRule="auto"/>
        <w:jc w:val="both"/>
        <w:rPr>
          <w:rFonts w:ascii="Times New Roman" w:hAnsi="Times New Roman"/>
          <w:sz w:val="26"/>
          <w:szCs w:val="26"/>
        </w:rPr>
      </w:pPr>
      <w:r w:rsidRPr="00882A08">
        <w:rPr>
          <w:rFonts w:ascii="Times New Roman" w:hAnsi="Times New Roman"/>
          <w:sz w:val="26"/>
          <w:szCs w:val="26"/>
        </w:rPr>
        <w:t>Povezivanje planiranja sa informacionim sistemima kako bi pretpostavke organa uprave tokom izrade politika bile validirane i legitimisane;</w:t>
      </w:r>
    </w:p>
    <w:p w:rsidR="008C0087" w:rsidRPr="00882A08" w:rsidRDefault="008C0087" w:rsidP="008C0087">
      <w:pPr>
        <w:pStyle w:val="ListParagraph"/>
        <w:spacing w:after="0" w:line="276" w:lineRule="auto"/>
        <w:jc w:val="both"/>
        <w:rPr>
          <w:rFonts w:ascii="Times New Roman" w:hAnsi="Times New Roman"/>
          <w:sz w:val="26"/>
          <w:szCs w:val="26"/>
        </w:rPr>
      </w:pPr>
    </w:p>
    <w:p w:rsidR="008C0087" w:rsidRPr="00882A08" w:rsidRDefault="008C0087" w:rsidP="008C0087">
      <w:pPr>
        <w:pStyle w:val="ListParagraph"/>
        <w:numPr>
          <w:ilvl w:val="0"/>
          <w:numId w:val="22"/>
        </w:numPr>
        <w:spacing w:after="0" w:line="276" w:lineRule="auto"/>
        <w:jc w:val="both"/>
        <w:rPr>
          <w:rFonts w:ascii="Times New Roman" w:hAnsi="Times New Roman"/>
          <w:sz w:val="26"/>
          <w:szCs w:val="26"/>
        </w:rPr>
      </w:pPr>
      <w:r w:rsidRPr="00882A08">
        <w:rPr>
          <w:rFonts w:ascii="Times New Roman" w:hAnsi="Times New Roman"/>
          <w:sz w:val="26"/>
          <w:szCs w:val="26"/>
        </w:rPr>
        <w:t>Aktivno i neposredno uključivanje građana i civilnog društva u odlučivanju i stvaranje politika;</w:t>
      </w:r>
    </w:p>
    <w:p w:rsidR="008C0087" w:rsidRPr="00882A08" w:rsidRDefault="008C0087" w:rsidP="008C0087">
      <w:pPr>
        <w:pStyle w:val="ListParagraph"/>
        <w:spacing w:after="0" w:line="276" w:lineRule="auto"/>
        <w:jc w:val="both"/>
        <w:rPr>
          <w:rFonts w:ascii="Times New Roman" w:hAnsi="Times New Roman"/>
          <w:sz w:val="26"/>
          <w:szCs w:val="26"/>
        </w:rPr>
      </w:pPr>
    </w:p>
    <w:p w:rsidR="008C0087" w:rsidRPr="00882A08" w:rsidRDefault="008C0087" w:rsidP="008C0087">
      <w:pPr>
        <w:pStyle w:val="ListParagraph"/>
        <w:numPr>
          <w:ilvl w:val="0"/>
          <w:numId w:val="22"/>
        </w:numPr>
        <w:spacing w:after="0" w:line="276" w:lineRule="auto"/>
        <w:jc w:val="both"/>
        <w:rPr>
          <w:rFonts w:ascii="Times New Roman" w:hAnsi="Times New Roman"/>
          <w:sz w:val="26"/>
          <w:szCs w:val="26"/>
        </w:rPr>
      </w:pPr>
      <w:r w:rsidRPr="00882A08">
        <w:rPr>
          <w:rFonts w:ascii="Times New Roman" w:hAnsi="Times New Roman"/>
          <w:sz w:val="26"/>
          <w:szCs w:val="26"/>
        </w:rPr>
        <w:t>Rezultati rada opština treba da budu merljivi, kvalitetni iu funkciji opšteg interesa građana.</w:t>
      </w:r>
    </w:p>
    <w:p w:rsidR="008C0087" w:rsidRPr="00882A08" w:rsidRDefault="008C0087" w:rsidP="008C0087">
      <w:pPr>
        <w:spacing w:line="276" w:lineRule="auto"/>
        <w:jc w:val="both"/>
        <w:rPr>
          <w:sz w:val="26"/>
          <w:szCs w:val="26"/>
        </w:rPr>
      </w:pPr>
    </w:p>
    <w:p w:rsidR="008C0087" w:rsidRPr="00882A08" w:rsidRDefault="008C0087" w:rsidP="008C0087">
      <w:pPr>
        <w:autoSpaceDE w:val="0"/>
        <w:autoSpaceDN w:val="0"/>
        <w:adjustRightInd w:val="0"/>
        <w:spacing w:line="276" w:lineRule="auto"/>
        <w:jc w:val="both"/>
        <w:rPr>
          <w:b/>
          <w:sz w:val="26"/>
          <w:szCs w:val="26"/>
        </w:rPr>
      </w:pPr>
      <w:r w:rsidRPr="00882A08">
        <w:rPr>
          <w:b/>
          <w:sz w:val="26"/>
          <w:szCs w:val="26"/>
        </w:rPr>
        <w:t>Akcioni plan za transparentnost će posebno doprineti:</w:t>
      </w:r>
    </w:p>
    <w:p w:rsidR="008C0087" w:rsidRPr="00882A08" w:rsidRDefault="008C0087" w:rsidP="008C0087">
      <w:pPr>
        <w:rPr>
          <w:sz w:val="26"/>
          <w:szCs w:val="26"/>
        </w:rPr>
      </w:pPr>
    </w:p>
    <w:p w:rsidR="008C0087" w:rsidRPr="00882A08" w:rsidRDefault="008C0087" w:rsidP="008C0087">
      <w:pPr>
        <w:pStyle w:val="ListParagraph"/>
        <w:numPr>
          <w:ilvl w:val="0"/>
          <w:numId w:val="15"/>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Opština treba na vreme da identifikuje prioritete za koje su potrebne informacije, kao i uključivanje građana ili interesnih grupa;</w:t>
      </w:r>
    </w:p>
    <w:p w:rsidR="008C0087" w:rsidRPr="00882A08" w:rsidRDefault="008C0087" w:rsidP="008C0087">
      <w:pPr>
        <w:pStyle w:val="ListParagraph"/>
        <w:autoSpaceDE w:val="0"/>
        <w:autoSpaceDN w:val="0"/>
        <w:adjustRightInd w:val="0"/>
        <w:spacing w:after="0" w:line="276" w:lineRule="auto"/>
        <w:jc w:val="both"/>
        <w:rPr>
          <w:rFonts w:ascii="Times New Roman" w:hAnsi="Times New Roman"/>
          <w:sz w:val="26"/>
          <w:szCs w:val="26"/>
        </w:rPr>
      </w:pPr>
    </w:p>
    <w:p w:rsidR="008C0087" w:rsidRPr="00882A08" w:rsidRDefault="008C0087" w:rsidP="008C0087">
      <w:pPr>
        <w:pStyle w:val="ListParagraph"/>
        <w:numPr>
          <w:ilvl w:val="0"/>
          <w:numId w:val="15"/>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Identifikovati metode, sredstva i tehnike za konsultacije građana i njihovo uključivanje;</w:t>
      </w:r>
    </w:p>
    <w:p w:rsidR="008C0087" w:rsidRPr="00882A08" w:rsidRDefault="008C0087" w:rsidP="008C0087">
      <w:pPr>
        <w:pStyle w:val="ListParagraph"/>
        <w:autoSpaceDE w:val="0"/>
        <w:autoSpaceDN w:val="0"/>
        <w:adjustRightInd w:val="0"/>
        <w:spacing w:after="0" w:line="276" w:lineRule="auto"/>
        <w:jc w:val="both"/>
        <w:rPr>
          <w:rFonts w:ascii="Times New Roman" w:hAnsi="Times New Roman"/>
          <w:sz w:val="26"/>
          <w:szCs w:val="26"/>
        </w:rPr>
      </w:pPr>
    </w:p>
    <w:p w:rsidR="008C0087" w:rsidRPr="00882A08" w:rsidRDefault="008C0087" w:rsidP="008C0087">
      <w:pPr>
        <w:pStyle w:val="ListParagraph"/>
        <w:numPr>
          <w:ilvl w:val="0"/>
          <w:numId w:val="15"/>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Izbegavanje prakse izrade dokumenata bez jasnih informacija i sa neprihvatljivim troškovima;</w:t>
      </w:r>
    </w:p>
    <w:p w:rsidR="008C0087" w:rsidRPr="00882A08" w:rsidRDefault="008C0087" w:rsidP="008C0087">
      <w:pPr>
        <w:pStyle w:val="ListParagraph"/>
        <w:autoSpaceDE w:val="0"/>
        <w:autoSpaceDN w:val="0"/>
        <w:adjustRightInd w:val="0"/>
        <w:spacing w:after="0" w:line="276" w:lineRule="auto"/>
        <w:jc w:val="both"/>
        <w:rPr>
          <w:rFonts w:ascii="Times New Roman" w:hAnsi="Times New Roman"/>
          <w:sz w:val="26"/>
          <w:szCs w:val="26"/>
        </w:rPr>
      </w:pPr>
    </w:p>
    <w:p w:rsidR="008C0087" w:rsidRPr="00882A08" w:rsidRDefault="008C0087" w:rsidP="008C0087">
      <w:pPr>
        <w:pStyle w:val="ListParagraph"/>
        <w:numPr>
          <w:ilvl w:val="0"/>
          <w:numId w:val="15"/>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Stvaranje transparentnog i odgovornog unutršnjeg okruženja, podsticanje suodgovornosti svih zaposlenih u procesu razvoja, sprovođenja i praćenja politike;</w:t>
      </w:r>
    </w:p>
    <w:p w:rsidR="008C0087" w:rsidRPr="00882A08" w:rsidRDefault="008C0087" w:rsidP="008C0087">
      <w:pPr>
        <w:pStyle w:val="ListParagraph"/>
        <w:autoSpaceDE w:val="0"/>
        <w:autoSpaceDN w:val="0"/>
        <w:adjustRightInd w:val="0"/>
        <w:spacing w:after="0" w:line="276" w:lineRule="auto"/>
        <w:jc w:val="both"/>
        <w:rPr>
          <w:rFonts w:ascii="Times New Roman" w:hAnsi="Times New Roman"/>
          <w:sz w:val="26"/>
          <w:szCs w:val="26"/>
        </w:rPr>
      </w:pPr>
    </w:p>
    <w:p w:rsidR="008C0087" w:rsidRPr="00882A08" w:rsidRDefault="008C0087" w:rsidP="008C0087">
      <w:pPr>
        <w:pStyle w:val="ListParagraph"/>
        <w:numPr>
          <w:ilvl w:val="0"/>
          <w:numId w:val="15"/>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Održavanje koherentnog sistema sa svim zainteresovanim stranama kako bi se obezbedilo usklađenost sa zakonskim zahtevima i standardima;</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pStyle w:val="ListParagraph"/>
        <w:numPr>
          <w:ilvl w:val="0"/>
          <w:numId w:val="15"/>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Uticaj na ponašanje opštinskih službenika kako bi preduzeti postupci pokazali zakonitost i integritet;</w:t>
      </w:r>
    </w:p>
    <w:p w:rsidR="008C0087" w:rsidRPr="00882A08" w:rsidRDefault="008C0087" w:rsidP="008C0087">
      <w:pPr>
        <w:autoSpaceDE w:val="0"/>
        <w:autoSpaceDN w:val="0"/>
        <w:adjustRightInd w:val="0"/>
        <w:spacing w:line="276" w:lineRule="auto"/>
        <w:ind w:left="360"/>
        <w:jc w:val="both"/>
        <w:rPr>
          <w:sz w:val="26"/>
          <w:szCs w:val="26"/>
        </w:rPr>
      </w:pP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iCs/>
          <w:sz w:val="26"/>
          <w:szCs w:val="26"/>
        </w:rPr>
      </w:pPr>
      <w:r w:rsidRPr="00882A08">
        <w:rPr>
          <w:sz w:val="26"/>
          <w:szCs w:val="26"/>
        </w:rPr>
        <w:t>Sprovođenje akcionog plana za transparentnost biće neposredno praćena relevantnim mehanizmima i periodično će se revidirati u skladu sa aktivnostima opštine. Plan će jasno sumirati transparentnost opštinskih organa, objavljivanje podzakonskih akata, opštinskih uredba, strateških dokumenata, odluka gradonačelnika, obaveštenja o aktivnostima skupštine opštine, javnih sastanaka, transparentnosti budžeta, javnih nabavki, sprovođenja standarda konsultacija, pristupa javnim dokumentima itd.</w:t>
      </w:r>
    </w:p>
    <w:p w:rsidR="008C0087" w:rsidRPr="00882A08" w:rsidRDefault="008C0087" w:rsidP="008C0087">
      <w:pPr>
        <w:spacing w:line="276" w:lineRule="auto"/>
        <w:jc w:val="both"/>
        <w:rPr>
          <w:iCs/>
          <w:sz w:val="26"/>
          <w:szCs w:val="26"/>
        </w:rPr>
      </w:pPr>
    </w:p>
    <w:p w:rsidR="008C0087" w:rsidRPr="00882A08" w:rsidRDefault="008C0087" w:rsidP="008C0087">
      <w:pPr>
        <w:spacing w:line="276" w:lineRule="auto"/>
        <w:jc w:val="both"/>
        <w:rPr>
          <w:iCs/>
          <w:sz w:val="26"/>
          <w:szCs w:val="26"/>
        </w:rPr>
      </w:pPr>
    </w:p>
    <w:p w:rsidR="008C0087" w:rsidRPr="00882A08" w:rsidRDefault="008C0087" w:rsidP="008C0087">
      <w:pPr>
        <w:pStyle w:val="Heading1"/>
        <w:spacing w:before="0" w:line="276" w:lineRule="auto"/>
        <w:rPr>
          <w:rFonts w:ascii="Times New Roman" w:hAnsi="Times New Roman"/>
          <w:color w:val="auto"/>
          <w:sz w:val="26"/>
          <w:szCs w:val="26"/>
          <w:u w:val="single"/>
        </w:rPr>
      </w:pPr>
      <w:r w:rsidRPr="00882A08">
        <w:rPr>
          <w:rFonts w:ascii="Times New Roman" w:hAnsi="Times New Roman"/>
          <w:color w:val="auto"/>
          <w:sz w:val="26"/>
          <w:szCs w:val="26"/>
          <w:u w:val="single"/>
        </w:rPr>
        <w:t xml:space="preserve">Transparentnost kao  načelo dobrog upravljanja </w:t>
      </w:r>
    </w:p>
    <w:p w:rsidR="008C0087" w:rsidRPr="00882A08" w:rsidRDefault="008C0087" w:rsidP="008C0087">
      <w:pPr>
        <w:spacing w:line="276" w:lineRule="auto"/>
        <w:rPr>
          <w:sz w:val="26"/>
          <w:szCs w:val="26"/>
        </w:rPr>
      </w:pPr>
    </w:p>
    <w:p w:rsidR="008C0087" w:rsidRPr="00882A08" w:rsidRDefault="008C0087" w:rsidP="008C0087">
      <w:pPr>
        <w:spacing w:line="276" w:lineRule="auto"/>
        <w:jc w:val="both"/>
        <w:rPr>
          <w:sz w:val="26"/>
          <w:szCs w:val="26"/>
        </w:rPr>
      </w:pPr>
      <w:r w:rsidRPr="00882A08">
        <w:rPr>
          <w:sz w:val="26"/>
          <w:szCs w:val="26"/>
        </w:rPr>
        <w:t xml:space="preserve">U funkcionalnom demokratskom sistemu, informisanje i uključenost bi trebalo da budu vitalni segment javne administracije. Transparentnost je ključna komponenta demokratskog upravljanja, koja zahteva širok spektar institucionalnih akcija, kako u procesu kreiranja politike, tako i u fazi sprovođenja i izveštavanja. Značaj transparentnosti utiče na mnoge aspekte uključujući ekonomsku i finansijsku stabilnost, dobro upravljanje, </w:t>
      </w:r>
      <w:r w:rsidRPr="00882A08">
        <w:rPr>
          <w:sz w:val="26"/>
          <w:szCs w:val="26"/>
        </w:rPr>
        <w:lastRenderedPageBreak/>
        <w:t>kao i opšti sistem državne administracije. Načelo javnosti i transparentnosti pretpostavlja da svako ima pravo da zna razloge za donošenje određene odluke ili delatnosti administracije. Kroz ovo načelo je moguće otvaranje administracije prema društvu, informacije o njenom radu mogu se vršiti na različite načine iu različitim obima, načelo koji se može ograničiti samo u slučajevima navedenim u zakonodavstvu svake zemlje. Biti otvoren i transparentan su takođe neophodni instrumenti za vladavinu prava, jednakost pred zakonom i odgovornost. Kao opšte pravilo, ponašanje javne administracije treba da bude transparentno i otvoreno, iako lični podaci ne bi trebalo da se otkrivaju trećim licima.</w:t>
      </w: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sz w:val="26"/>
          <w:szCs w:val="26"/>
        </w:rPr>
      </w:pPr>
      <w:r w:rsidRPr="00882A08">
        <w:rPr>
          <w:sz w:val="26"/>
          <w:szCs w:val="26"/>
        </w:rPr>
        <w:t>Transparentnost je jedno od najvažnijih pitanja u procesu demokratizacije država i dobrog upravljanja.Ovo je omogućeno mehanizmima i inicijativama otvorene vlade, koje donose prednosti transparentnosti u mnogim aspektima, uključujući: bolje upravljanje, kvalitetnije donošenje odluka, veće poverenje javnosti, smanjenu korupciju i efikasnije javne usluge. Transparentnost obuhvata pravila o pravima kreiranja, čuvanja, pristupa i obrade informacija, koje se mogu koristiti tokom procesa donošenja odluka, ali i za opšte informacione potrebe. Štaviše, u širem smislu transparentnost nije samo informacija, već uključuje niz procesa i akcija zasnovanih na: informisanju, komunikaciji, učešću, angažovanju, izgradnji konsenzusa za rešavanje problema, izveštavanju i odgovornosti.</w:t>
      </w:r>
    </w:p>
    <w:p w:rsidR="008C0087" w:rsidRPr="00882A08" w:rsidRDefault="008C0087" w:rsidP="008C0087">
      <w:pPr>
        <w:spacing w:line="276" w:lineRule="auto"/>
        <w:rPr>
          <w:sz w:val="26"/>
          <w:szCs w:val="26"/>
        </w:rPr>
      </w:pPr>
    </w:p>
    <w:p w:rsidR="008C0087" w:rsidRPr="00882A08" w:rsidRDefault="008C0087" w:rsidP="008C0087">
      <w:pPr>
        <w:spacing w:line="276" w:lineRule="auto"/>
        <w:rPr>
          <w:sz w:val="26"/>
          <w:szCs w:val="26"/>
        </w:rPr>
      </w:pPr>
    </w:p>
    <w:p w:rsidR="008C0087" w:rsidRPr="00882A08" w:rsidRDefault="008C0087" w:rsidP="008C0087">
      <w:pPr>
        <w:spacing w:line="276" w:lineRule="auto"/>
        <w:rPr>
          <w:rStyle w:val="Emphasis"/>
          <w:rFonts w:eastAsia="MS Mincho"/>
          <w:b/>
          <w:i w:val="0"/>
          <w:sz w:val="26"/>
          <w:szCs w:val="26"/>
          <w:u w:val="single"/>
        </w:rPr>
      </w:pPr>
      <w:r w:rsidRPr="00882A08">
        <w:rPr>
          <w:rStyle w:val="Emphasis"/>
          <w:rFonts w:eastAsia="MS Mincho"/>
          <w:b/>
          <w:sz w:val="26"/>
          <w:szCs w:val="26"/>
          <w:u w:val="single"/>
        </w:rPr>
        <w:t>Pravni okvir za transparentnost</w:t>
      </w: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color w:val="000000"/>
          <w:sz w:val="26"/>
          <w:szCs w:val="26"/>
        </w:rPr>
      </w:pPr>
      <w:r w:rsidRPr="00882A08">
        <w:rPr>
          <w:color w:val="000000"/>
          <w:sz w:val="26"/>
          <w:szCs w:val="26"/>
        </w:rPr>
        <w:t>U skladu sa Ustavom Kosova, usvojen je veliki broj zakona i podzakonskih akata koji regulišu oblast transparentnosti. Zakon o lokalnoj samoupravi usvojen je 2008. godine, od strane Skupštine Republike Kosovo i deo je grupe zakona od vitalnog karaktera za državu. Sadržaj ovog zakona odražava načela Evropske povelje o lokalnoj samoupravi, koja predviđa posebne mehanizme informisanja, učešća i zastupanja prava građana, a posebno prava nevećinskih zajednica. Ovim zakonom je određeno da Skupština opštine usvaja opštinsku uredbu kojom se unapređuje transparentnost rada zakonodavnih, izvršnih i upravnih organa opštine, povećava učešće javnosti u odlučivanju na lokalnom nivou i olakšava pristup javnosti na službena dokumenta opštine. Pored toga, kroz značajan broj podzakonskih akata utvrđene su procedure sprovođenja brojnih pravnih instituta za transparentnost, određeni su odgovorni službenici, oblici i tehnike za transparentnost, kao i proceduralni rokovi. Uopšteno, pravni okvir reguliše obaveze organa državne administracije u oblasti transparentnosti, a posebno organa vlasti, kroz sledeće akte:</w:t>
      </w:r>
    </w:p>
    <w:p w:rsidR="008C0087" w:rsidRPr="00882A08" w:rsidRDefault="008C0087" w:rsidP="008C0087">
      <w:pPr>
        <w:spacing w:line="276" w:lineRule="auto"/>
        <w:jc w:val="both"/>
        <w:rPr>
          <w:color w:val="000000"/>
          <w:sz w:val="26"/>
          <w:szCs w:val="26"/>
        </w:rPr>
      </w:pPr>
    </w:p>
    <w:p w:rsidR="008C0087" w:rsidRPr="00882A08" w:rsidRDefault="008C0087" w:rsidP="008C0087">
      <w:pPr>
        <w:spacing w:line="276" w:lineRule="auto"/>
        <w:rPr>
          <w:sz w:val="26"/>
          <w:szCs w:val="26"/>
        </w:rPr>
      </w:pPr>
    </w:p>
    <w:p w:rsidR="008C0087" w:rsidRPr="00882A08" w:rsidRDefault="008C0087" w:rsidP="008C0087">
      <w:pPr>
        <w:pStyle w:val="ListParagraph"/>
        <w:numPr>
          <w:ilvl w:val="0"/>
          <w:numId w:val="23"/>
        </w:numPr>
        <w:spacing w:after="0" w:line="276" w:lineRule="auto"/>
        <w:rPr>
          <w:rFonts w:ascii="Times New Roman" w:hAnsi="Times New Roman"/>
          <w:sz w:val="26"/>
          <w:szCs w:val="26"/>
          <w:lang w:eastAsia="sq-AL"/>
        </w:rPr>
      </w:pPr>
      <w:r w:rsidRPr="00882A08">
        <w:rPr>
          <w:rFonts w:ascii="Times New Roman" w:hAnsi="Times New Roman"/>
          <w:sz w:val="26"/>
          <w:szCs w:val="26"/>
          <w:lang w:eastAsia="sq-AL"/>
        </w:rPr>
        <w:t>Zakon br.03/L-040 o lokalnoj samoupravi;</w:t>
      </w:r>
    </w:p>
    <w:p w:rsidR="008C0087" w:rsidRPr="00882A08" w:rsidRDefault="008C0087" w:rsidP="008C0087">
      <w:pPr>
        <w:pStyle w:val="ListParagraph"/>
        <w:numPr>
          <w:ilvl w:val="0"/>
          <w:numId w:val="23"/>
        </w:numPr>
        <w:spacing w:after="0" w:line="276" w:lineRule="auto"/>
        <w:rPr>
          <w:rFonts w:ascii="Times New Roman" w:hAnsi="Times New Roman"/>
          <w:sz w:val="26"/>
          <w:szCs w:val="26"/>
          <w:lang w:eastAsia="sq-AL"/>
        </w:rPr>
      </w:pPr>
      <w:r w:rsidRPr="00882A08">
        <w:rPr>
          <w:rFonts w:ascii="Times New Roman" w:hAnsi="Times New Roman"/>
          <w:kern w:val="24"/>
          <w:sz w:val="26"/>
          <w:szCs w:val="26"/>
          <w:lang w:eastAsia="sq-AL"/>
        </w:rPr>
        <w:t>Zakon br. 06/L-081 o pristupu javnim dokumentima;</w:t>
      </w:r>
    </w:p>
    <w:p w:rsidR="008C0087" w:rsidRPr="00882A08" w:rsidRDefault="008C0087" w:rsidP="008C0087">
      <w:pPr>
        <w:pStyle w:val="ListParagraph"/>
        <w:numPr>
          <w:ilvl w:val="0"/>
          <w:numId w:val="23"/>
        </w:numPr>
        <w:spacing w:after="0" w:line="276" w:lineRule="auto"/>
        <w:rPr>
          <w:rStyle w:val="NoSpacingChar"/>
          <w:rFonts w:ascii="Times New Roman" w:hAnsi="Times New Roman"/>
          <w:sz w:val="26"/>
          <w:szCs w:val="26"/>
          <w:lang w:eastAsia="sq-AL"/>
        </w:rPr>
      </w:pPr>
      <w:r w:rsidRPr="00882A08">
        <w:rPr>
          <w:rFonts w:ascii="Times New Roman" w:hAnsi="Times New Roman"/>
          <w:kern w:val="24"/>
          <w:sz w:val="26"/>
          <w:szCs w:val="26"/>
          <w:lang w:eastAsia="sq-AL"/>
        </w:rPr>
        <w:t>Zakon br. 06/L-082 o zaštiti ličnih podataka;</w:t>
      </w:r>
      <w:r w:rsidRPr="00882A08">
        <w:rPr>
          <w:rStyle w:val="NoSpacingChar"/>
          <w:rFonts w:ascii="Times New Roman" w:hAnsi="Times New Roman"/>
          <w:sz w:val="26"/>
          <w:szCs w:val="26"/>
          <w:lang w:eastAsia="sq-AL"/>
        </w:rPr>
        <w:tab/>
      </w:r>
    </w:p>
    <w:p w:rsidR="008C0087" w:rsidRPr="00882A08" w:rsidRDefault="008C0087" w:rsidP="008C0087">
      <w:pPr>
        <w:pStyle w:val="ListParagraph"/>
        <w:numPr>
          <w:ilvl w:val="0"/>
          <w:numId w:val="23"/>
        </w:numPr>
        <w:spacing w:after="0" w:line="276" w:lineRule="auto"/>
        <w:rPr>
          <w:rFonts w:ascii="Times New Roman" w:hAnsi="Times New Roman"/>
          <w:sz w:val="26"/>
          <w:szCs w:val="26"/>
          <w:lang w:eastAsia="sq-AL"/>
        </w:rPr>
      </w:pPr>
      <w:r w:rsidRPr="00882A08">
        <w:rPr>
          <w:rFonts w:ascii="Times New Roman" w:hAnsi="Times New Roman"/>
          <w:kern w:val="24"/>
          <w:sz w:val="26"/>
          <w:szCs w:val="26"/>
          <w:lang w:eastAsia="sq-AL"/>
        </w:rPr>
        <w:t>Zakon br. 08/L-175 o zaštiti klasificirane informacije;</w:t>
      </w:r>
    </w:p>
    <w:p w:rsidR="008C0087" w:rsidRPr="00882A08" w:rsidRDefault="008C0087" w:rsidP="008C0087">
      <w:pPr>
        <w:pStyle w:val="ListParagraph"/>
        <w:numPr>
          <w:ilvl w:val="0"/>
          <w:numId w:val="23"/>
        </w:numPr>
        <w:spacing w:after="0" w:line="276" w:lineRule="auto"/>
        <w:rPr>
          <w:rFonts w:ascii="Times New Roman" w:hAnsi="Times New Roman"/>
          <w:sz w:val="26"/>
          <w:szCs w:val="26"/>
          <w:lang w:eastAsia="sq-AL"/>
        </w:rPr>
      </w:pPr>
      <w:r w:rsidRPr="00882A08">
        <w:rPr>
          <w:rFonts w:ascii="Times New Roman" w:hAnsi="Times New Roman"/>
          <w:kern w:val="24"/>
          <w:sz w:val="26"/>
          <w:szCs w:val="26"/>
          <w:lang w:eastAsia="sq-AL"/>
        </w:rPr>
        <w:t>Zakon br. 05/L-031 o opštem administrativnom postupku;</w:t>
      </w:r>
    </w:p>
    <w:p w:rsidR="008C0087" w:rsidRPr="00882A08" w:rsidRDefault="008C0087" w:rsidP="008C0087">
      <w:pPr>
        <w:pStyle w:val="NoSpacing"/>
        <w:numPr>
          <w:ilvl w:val="0"/>
          <w:numId w:val="24"/>
        </w:numPr>
        <w:spacing w:line="276" w:lineRule="auto"/>
        <w:jc w:val="both"/>
        <w:rPr>
          <w:rFonts w:ascii="Times New Roman" w:hAnsi="Times New Roman"/>
          <w:sz w:val="26"/>
          <w:szCs w:val="26"/>
          <w:lang w:val="sq-AL" w:eastAsia="sq-AL"/>
        </w:rPr>
      </w:pPr>
      <w:r w:rsidRPr="00882A08">
        <w:rPr>
          <w:rFonts w:ascii="Times New Roman" w:hAnsi="Times New Roman"/>
          <w:kern w:val="24"/>
          <w:sz w:val="26"/>
          <w:szCs w:val="26"/>
          <w:lang w:val="sq-AL" w:eastAsia="sq-AL"/>
        </w:rPr>
        <w:t>Administrativno uputstvo (MALS) br. 04/2023 o otvorenoj j upravi</w:t>
      </w:r>
      <w:r w:rsidRPr="00882A08">
        <w:rPr>
          <w:rFonts w:ascii="Times New Roman" w:hAnsi="Times New Roman"/>
          <w:sz w:val="26"/>
          <w:szCs w:val="26"/>
          <w:lang w:val="sq-AL" w:eastAsia="sq-AL"/>
        </w:rPr>
        <w:t>;</w:t>
      </w:r>
    </w:p>
    <w:p w:rsidR="008C0087" w:rsidRPr="00882A08" w:rsidRDefault="008C0087" w:rsidP="008C0087">
      <w:pPr>
        <w:pStyle w:val="NoSpacing"/>
        <w:numPr>
          <w:ilvl w:val="0"/>
          <w:numId w:val="24"/>
        </w:numPr>
        <w:spacing w:line="276" w:lineRule="auto"/>
        <w:jc w:val="both"/>
        <w:rPr>
          <w:rFonts w:ascii="Times New Roman" w:hAnsi="Times New Roman"/>
          <w:sz w:val="26"/>
          <w:szCs w:val="26"/>
          <w:lang w:val="sq-AL" w:eastAsia="sq-AL"/>
        </w:rPr>
      </w:pPr>
      <w:r w:rsidRPr="00882A08">
        <w:rPr>
          <w:rFonts w:ascii="Times New Roman" w:hAnsi="Times New Roman"/>
          <w:kern w:val="24"/>
          <w:sz w:val="26"/>
          <w:szCs w:val="26"/>
          <w:lang w:val="sq-AL" w:eastAsia="sq-AL"/>
        </w:rPr>
        <w:t>Administrativno uputstvo MALS br. 01/2021 o funkcionisanju uslužnih centara za građane u opštini;</w:t>
      </w:r>
    </w:p>
    <w:p w:rsidR="008C0087" w:rsidRPr="00882A08" w:rsidRDefault="008C0087" w:rsidP="008C0087">
      <w:pPr>
        <w:pStyle w:val="NoSpacing"/>
        <w:numPr>
          <w:ilvl w:val="0"/>
          <w:numId w:val="24"/>
        </w:numPr>
        <w:spacing w:line="276" w:lineRule="auto"/>
        <w:jc w:val="both"/>
        <w:rPr>
          <w:rFonts w:ascii="Times New Roman" w:hAnsi="Times New Roman"/>
          <w:sz w:val="26"/>
          <w:szCs w:val="26"/>
          <w:lang w:val="sq-AL" w:eastAsia="sq-AL"/>
        </w:rPr>
      </w:pPr>
      <w:r w:rsidRPr="00882A08">
        <w:rPr>
          <w:rFonts w:ascii="Times New Roman" w:hAnsi="Times New Roman"/>
          <w:kern w:val="24"/>
          <w:sz w:val="26"/>
          <w:szCs w:val="26"/>
          <w:lang w:val="sq-AL" w:eastAsia="sq-AL"/>
        </w:rPr>
        <w:t>Administrativno uputstvo br.01/2015 o web stranicama javnih institucija</w:t>
      </w:r>
      <w:r w:rsidRPr="00882A08">
        <w:rPr>
          <w:rFonts w:ascii="Times New Roman" w:hAnsi="Times New Roman"/>
          <w:kern w:val="24"/>
          <w:sz w:val="26"/>
          <w:szCs w:val="26"/>
          <w:lang w:eastAsia="sq-AL"/>
        </w:rPr>
        <w:t>;</w:t>
      </w:r>
    </w:p>
    <w:p w:rsidR="008C0087" w:rsidRPr="00882A08" w:rsidRDefault="008C0087" w:rsidP="008C0087">
      <w:pPr>
        <w:pStyle w:val="NoSpacing"/>
        <w:numPr>
          <w:ilvl w:val="0"/>
          <w:numId w:val="24"/>
        </w:numPr>
        <w:spacing w:line="276" w:lineRule="auto"/>
        <w:jc w:val="both"/>
        <w:rPr>
          <w:rFonts w:ascii="Times New Roman" w:hAnsi="Times New Roman"/>
          <w:sz w:val="26"/>
          <w:szCs w:val="26"/>
          <w:lang w:val="sq-AL" w:eastAsia="sq-AL"/>
        </w:rPr>
      </w:pPr>
      <w:r w:rsidRPr="00882A08">
        <w:rPr>
          <w:rFonts w:ascii="Times New Roman" w:hAnsi="Times New Roman"/>
          <w:sz w:val="26"/>
          <w:szCs w:val="26"/>
          <w:lang w:val="sq-AL" w:eastAsia="sq-AL"/>
        </w:rPr>
        <w:t>Administrativno uputstvo (MALS) br.03/2021 o postupku izrade i objavljivanja opštinskih akata;</w:t>
      </w:r>
    </w:p>
    <w:p w:rsidR="008C0087" w:rsidRPr="00882A08" w:rsidRDefault="008C0087" w:rsidP="008C0087">
      <w:pPr>
        <w:pStyle w:val="NoSpacing"/>
        <w:numPr>
          <w:ilvl w:val="0"/>
          <w:numId w:val="24"/>
        </w:numPr>
        <w:spacing w:line="276" w:lineRule="auto"/>
        <w:jc w:val="both"/>
        <w:rPr>
          <w:rFonts w:ascii="Times New Roman" w:hAnsi="Times New Roman"/>
          <w:sz w:val="26"/>
          <w:szCs w:val="26"/>
          <w:lang w:val="sq-AL" w:eastAsia="sq-AL"/>
        </w:rPr>
      </w:pPr>
      <w:r w:rsidRPr="00882A08">
        <w:rPr>
          <w:rFonts w:ascii="Times New Roman" w:hAnsi="Times New Roman"/>
          <w:sz w:val="26"/>
          <w:szCs w:val="26"/>
          <w:lang w:val="sq-AL" w:eastAsia="sq-AL"/>
        </w:rPr>
        <w:t>Administrativno uputstvo(MALS) br.01/2016 o postupku uspostavljunaja, organizovanja i nadležnosti konsultativnih odbora u opštinama;</w:t>
      </w:r>
    </w:p>
    <w:p w:rsidR="008C0087" w:rsidRPr="00882A08" w:rsidRDefault="008C0087" w:rsidP="008C0087">
      <w:pPr>
        <w:spacing w:line="276" w:lineRule="auto"/>
        <w:rPr>
          <w:b/>
          <w:sz w:val="26"/>
          <w:szCs w:val="26"/>
        </w:rPr>
      </w:pPr>
    </w:p>
    <w:p w:rsidR="008C0087" w:rsidRPr="00882A08" w:rsidRDefault="008C0087" w:rsidP="008C0087">
      <w:pPr>
        <w:spacing w:line="276" w:lineRule="auto"/>
        <w:rPr>
          <w:sz w:val="26"/>
          <w:szCs w:val="26"/>
        </w:rPr>
      </w:pPr>
      <w:r w:rsidRPr="00882A08">
        <w:rPr>
          <w:sz w:val="26"/>
          <w:szCs w:val="26"/>
        </w:rPr>
        <w:t xml:space="preserve">Opštinski akti: </w:t>
      </w:r>
    </w:p>
    <w:p w:rsidR="008C0087" w:rsidRPr="00882A08" w:rsidRDefault="008C0087" w:rsidP="008C0087">
      <w:pPr>
        <w:pStyle w:val="ListParagraph"/>
        <w:numPr>
          <w:ilvl w:val="0"/>
          <w:numId w:val="25"/>
        </w:numPr>
        <w:spacing w:after="0" w:line="276" w:lineRule="auto"/>
        <w:rPr>
          <w:rFonts w:ascii="Times New Roman" w:hAnsi="Times New Roman"/>
          <w:sz w:val="26"/>
          <w:szCs w:val="26"/>
        </w:rPr>
      </w:pPr>
      <w:r w:rsidRPr="00882A08">
        <w:rPr>
          <w:rFonts w:ascii="Times New Roman" w:hAnsi="Times New Roman"/>
          <w:sz w:val="26"/>
          <w:szCs w:val="26"/>
        </w:rPr>
        <w:t>Statut opštine;</w:t>
      </w:r>
    </w:p>
    <w:p w:rsidR="008C0087" w:rsidRPr="00882A08" w:rsidRDefault="008C0087" w:rsidP="008C0087">
      <w:pPr>
        <w:pStyle w:val="ListParagraph"/>
        <w:numPr>
          <w:ilvl w:val="0"/>
          <w:numId w:val="25"/>
        </w:numPr>
        <w:spacing w:after="0" w:line="276" w:lineRule="auto"/>
        <w:rPr>
          <w:rFonts w:ascii="Times New Roman" w:hAnsi="Times New Roman"/>
          <w:sz w:val="26"/>
          <w:szCs w:val="26"/>
        </w:rPr>
      </w:pPr>
      <w:r w:rsidRPr="00882A08">
        <w:rPr>
          <w:rFonts w:ascii="Times New Roman" w:hAnsi="Times New Roman"/>
          <w:sz w:val="26"/>
          <w:szCs w:val="26"/>
        </w:rPr>
        <w:t>Opštinska uredba o transparetnosti;</w:t>
      </w:r>
    </w:p>
    <w:p w:rsidR="008C0087" w:rsidRPr="00882A08" w:rsidRDefault="008C0087" w:rsidP="008C0087">
      <w:pPr>
        <w:pStyle w:val="ListParagraph"/>
        <w:numPr>
          <w:ilvl w:val="0"/>
          <w:numId w:val="25"/>
        </w:numPr>
        <w:spacing w:after="0" w:line="276" w:lineRule="auto"/>
        <w:rPr>
          <w:rFonts w:ascii="Times New Roman" w:hAnsi="Times New Roman"/>
          <w:sz w:val="26"/>
          <w:szCs w:val="26"/>
        </w:rPr>
      </w:pPr>
      <w:r w:rsidRPr="00882A08">
        <w:rPr>
          <w:rFonts w:ascii="Times New Roman" w:hAnsi="Times New Roman"/>
          <w:kern w:val="24"/>
          <w:sz w:val="26"/>
          <w:szCs w:val="26"/>
          <w:lang w:eastAsia="sq-AL"/>
        </w:rPr>
        <w:t>Drugi podzakonski i zakonski akti koji se odnose na oblast tranaparetnosti.</w:t>
      </w:r>
    </w:p>
    <w:p w:rsidR="00280010" w:rsidRDefault="00280010" w:rsidP="00280010">
      <w:pPr>
        <w:rPr>
          <w:sz w:val="26"/>
          <w:szCs w:val="26"/>
        </w:rPr>
      </w:pPr>
    </w:p>
    <w:p w:rsidR="008C0087" w:rsidRPr="00280010" w:rsidRDefault="008C0087" w:rsidP="00280010">
      <w:pPr>
        <w:rPr>
          <w:sz w:val="26"/>
          <w:szCs w:val="26"/>
        </w:rPr>
      </w:pPr>
      <w:r w:rsidRPr="00882A08">
        <w:rPr>
          <w:sz w:val="26"/>
          <w:szCs w:val="26"/>
          <w:u w:val="single"/>
        </w:rPr>
        <w:t>Strateški pristup u osnaživanju transparentnosti</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 xml:space="preserve">U cetralnom nivou razvijene su niz strategija koje prredviđaju reformu državne administracije. Među ključnim strategijama u oblasti dobrog upravljanja, transparentnosti, odgovornosti i integriteta u administrativnim institucijama su: </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numPr>
          <w:ilvl w:val="0"/>
          <w:numId w:val="10"/>
        </w:numPr>
        <w:spacing w:line="276" w:lineRule="auto"/>
        <w:jc w:val="both"/>
        <w:rPr>
          <w:sz w:val="26"/>
          <w:szCs w:val="26"/>
        </w:rPr>
      </w:pPr>
      <w:r w:rsidRPr="00882A08">
        <w:rPr>
          <w:sz w:val="26"/>
          <w:szCs w:val="26"/>
        </w:rPr>
        <w:t>Nacionalna strategija za razvoj 2030;</w:t>
      </w:r>
    </w:p>
    <w:p w:rsidR="008C0087" w:rsidRPr="00882A08" w:rsidRDefault="008C0087" w:rsidP="008C0087">
      <w:pPr>
        <w:numPr>
          <w:ilvl w:val="0"/>
          <w:numId w:val="10"/>
        </w:numPr>
        <w:spacing w:line="276" w:lineRule="auto"/>
        <w:jc w:val="both"/>
        <w:rPr>
          <w:sz w:val="26"/>
          <w:szCs w:val="26"/>
        </w:rPr>
      </w:pPr>
      <w:r w:rsidRPr="00882A08">
        <w:rPr>
          <w:sz w:val="26"/>
          <w:szCs w:val="26"/>
        </w:rPr>
        <w:t xml:space="preserve">Strategija lokalne samouprave 2016-2026; </w:t>
      </w:r>
    </w:p>
    <w:p w:rsidR="008C0087" w:rsidRPr="00882A08" w:rsidRDefault="008C0087" w:rsidP="008C0087">
      <w:pPr>
        <w:numPr>
          <w:ilvl w:val="0"/>
          <w:numId w:val="10"/>
        </w:numPr>
        <w:spacing w:line="276" w:lineRule="auto"/>
        <w:jc w:val="both"/>
        <w:rPr>
          <w:sz w:val="26"/>
          <w:szCs w:val="26"/>
        </w:rPr>
      </w:pPr>
      <w:r w:rsidRPr="00882A08">
        <w:rPr>
          <w:sz w:val="26"/>
          <w:szCs w:val="26"/>
        </w:rPr>
        <w:t>Agenda za evropske reforme;</w:t>
      </w:r>
    </w:p>
    <w:p w:rsidR="008C0087" w:rsidRPr="00882A08" w:rsidRDefault="008C0087" w:rsidP="008C0087">
      <w:pPr>
        <w:numPr>
          <w:ilvl w:val="0"/>
          <w:numId w:val="10"/>
        </w:numPr>
        <w:spacing w:line="276" w:lineRule="auto"/>
        <w:jc w:val="both"/>
        <w:rPr>
          <w:sz w:val="26"/>
          <w:szCs w:val="26"/>
        </w:rPr>
      </w:pPr>
      <w:r w:rsidRPr="00882A08">
        <w:rPr>
          <w:sz w:val="26"/>
          <w:szCs w:val="26"/>
        </w:rPr>
        <w:t>Nacionalni program za sprovođenje sporazuma stabilizacije i pridruživanja (NPSSSP)</w:t>
      </w:r>
    </w:p>
    <w:p w:rsidR="008C0087" w:rsidRPr="00882A08" w:rsidRDefault="008C0087" w:rsidP="008C0087">
      <w:pPr>
        <w:numPr>
          <w:ilvl w:val="0"/>
          <w:numId w:val="10"/>
        </w:numPr>
        <w:spacing w:line="276" w:lineRule="auto"/>
        <w:jc w:val="both"/>
        <w:rPr>
          <w:sz w:val="26"/>
          <w:szCs w:val="26"/>
        </w:rPr>
      </w:pPr>
      <w:r w:rsidRPr="00882A08">
        <w:rPr>
          <w:sz w:val="26"/>
          <w:szCs w:val="26"/>
        </w:rPr>
        <w:t>Druge sektorijalne strategije.</w:t>
      </w:r>
    </w:p>
    <w:p w:rsidR="008C0087" w:rsidRPr="00882A08" w:rsidRDefault="008C0087" w:rsidP="008C0087">
      <w:pPr>
        <w:spacing w:line="276" w:lineRule="auto"/>
        <w:ind w:left="720"/>
        <w:jc w:val="both"/>
        <w:rPr>
          <w:sz w:val="26"/>
          <w:szCs w:val="26"/>
        </w:rPr>
      </w:pPr>
    </w:p>
    <w:p w:rsidR="008C0087" w:rsidRPr="00882A08" w:rsidRDefault="008C0087" w:rsidP="008C0087">
      <w:pPr>
        <w:spacing w:line="276" w:lineRule="auto"/>
        <w:jc w:val="both"/>
        <w:rPr>
          <w:sz w:val="26"/>
          <w:szCs w:val="26"/>
        </w:rPr>
      </w:pPr>
      <w:r w:rsidRPr="00882A08">
        <w:rPr>
          <w:sz w:val="26"/>
          <w:szCs w:val="26"/>
        </w:rPr>
        <w:t xml:space="preserve">Specifičan dokument koji utiče na transparentnost opština je Strategija lokalne samouprave 2016-2026. Ova strategija ima 5 glavnih ciljeva kroz koje se određuju srednjoročni i dugoročni ciljevi razvoja lokalne uprave na Kosovu. U svom trećem cilju, strategija predviđa </w:t>
      </w:r>
      <w:r w:rsidRPr="00882A08">
        <w:rPr>
          <w:i/>
          <w:sz w:val="26"/>
          <w:szCs w:val="26"/>
        </w:rPr>
        <w:t xml:space="preserve">jačanje partnerstva između lokalne uprave, civilnog društva i poslovanja kako bi </w:t>
      </w:r>
      <w:r w:rsidRPr="00882A08">
        <w:rPr>
          <w:i/>
          <w:sz w:val="26"/>
          <w:szCs w:val="26"/>
        </w:rPr>
        <w:lastRenderedPageBreak/>
        <w:t>se stvorilo aktivno, obuhvatnost i kohezivno građanstvo.</w:t>
      </w:r>
      <w:r w:rsidRPr="00882A08">
        <w:rPr>
          <w:sz w:val="26"/>
          <w:szCs w:val="26"/>
        </w:rPr>
        <w:t xml:space="preserve"> Na osnovu identifikovanih problema, akcionim planom ove strategije su predviđene konkretne aktivnosti mera koje uključuju razvoj delotvornih politika za podsticanje učešća građana, odnosno:</w:t>
      </w:r>
    </w:p>
    <w:p w:rsidR="008C0087" w:rsidRPr="00882A08" w:rsidRDefault="008C0087" w:rsidP="008C0087">
      <w:pPr>
        <w:spacing w:line="276" w:lineRule="auto"/>
        <w:jc w:val="both"/>
        <w:rPr>
          <w:sz w:val="26"/>
          <w:szCs w:val="26"/>
        </w:rPr>
      </w:pP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Lokalne politike za promovisanje građanskog aktivizma;</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Politike promocije dobrovoljnog rada studenata i učenika;</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Politike za funkcionalizaciju omladinskih centara na selima;</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Politike za funkcionalizaciju seoskih saveta;</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Politike za uključivanje i angažovanje penzionera u javnom životu;</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Politike za angažovanje osoba sa invaliditetom;</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Politike za promovisanje učešća žena i ugroženih društvenih kategorija;</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Lokalne politike za tretman dece ulice;</w:t>
      </w:r>
    </w:p>
    <w:p w:rsidR="008C0087" w:rsidRPr="00882A08" w:rsidRDefault="008C0087" w:rsidP="008C0087">
      <w:pPr>
        <w:pStyle w:val="ListParagraph"/>
        <w:numPr>
          <w:ilvl w:val="0"/>
          <w:numId w:val="11"/>
        </w:numPr>
        <w:spacing w:after="0" w:line="276" w:lineRule="auto"/>
        <w:jc w:val="both"/>
        <w:rPr>
          <w:rFonts w:ascii="Times New Roman" w:hAnsi="Times New Roman"/>
          <w:sz w:val="26"/>
          <w:szCs w:val="26"/>
        </w:rPr>
      </w:pPr>
      <w:r w:rsidRPr="00882A08">
        <w:rPr>
          <w:rFonts w:ascii="Times New Roman" w:hAnsi="Times New Roman"/>
          <w:sz w:val="26"/>
          <w:szCs w:val="26"/>
        </w:rPr>
        <w:t xml:space="preserve"> Lokalne politike za stvaranje društvenih, ekonomskih, omladinskih, sportskih i kulturnih mreža.</w:t>
      </w:r>
      <w:r w:rsidRPr="00882A08">
        <w:rPr>
          <w:rStyle w:val="FootnoteReference"/>
          <w:rFonts w:ascii="Times New Roman" w:hAnsi="Times New Roman"/>
          <w:sz w:val="26"/>
          <w:szCs w:val="26"/>
        </w:rPr>
        <w:footnoteReference w:id="1"/>
      </w:r>
      <w:r w:rsidRPr="00882A08">
        <w:rPr>
          <w:rFonts w:ascii="Times New Roman" w:hAnsi="Times New Roman"/>
          <w:sz w:val="26"/>
          <w:szCs w:val="26"/>
        </w:rPr>
        <w:t>  </w:t>
      </w: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sz w:val="26"/>
          <w:szCs w:val="26"/>
        </w:rPr>
      </w:pPr>
      <w:r w:rsidRPr="00882A08">
        <w:rPr>
          <w:sz w:val="26"/>
          <w:szCs w:val="26"/>
        </w:rPr>
        <w:t xml:space="preserve">Strategija takođe predviđa konkretne mere u stvaranju platformi koje jačaju transparentnost, a posebno kroz elektronsko upravljanje. E-uprava svakako olakšava komunikaciju između interesnih grupa i javnih vlasti, dok jača administraciju kroz: uštedu vremena u pružanju usluga, smanjenje operativnih troškova, povećanje efikasnosti, održavanje institucionalne memorije i povećanje odgovornosti. Druge strategije na nivou zemlje takođe nude višedimenzionalne pristupe intervencijama politike transparentnosti. </w:t>
      </w:r>
    </w:p>
    <w:p w:rsidR="008C0087" w:rsidRPr="00882A08" w:rsidRDefault="008C0087" w:rsidP="008C0087">
      <w:pPr>
        <w:spacing w:line="276" w:lineRule="auto"/>
        <w:jc w:val="both"/>
        <w:rPr>
          <w:color w:val="000000"/>
          <w:sz w:val="26"/>
          <w:szCs w:val="26"/>
        </w:rPr>
      </w:pPr>
    </w:p>
    <w:p w:rsidR="008C0087" w:rsidRPr="00882A08" w:rsidRDefault="008C0087" w:rsidP="008C0087">
      <w:pPr>
        <w:spacing w:line="276" w:lineRule="auto"/>
        <w:jc w:val="both"/>
        <w:rPr>
          <w:sz w:val="26"/>
          <w:szCs w:val="26"/>
          <w:u w:val="single"/>
        </w:rPr>
      </w:pPr>
    </w:p>
    <w:p w:rsidR="008C0087" w:rsidRPr="00882A08" w:rsidRDefault="008C0087" w:rsidP="008C0087">
      <w:pPr>
        <w:spacing w:line="276" w:lineRule="auto"/>
        <w:jc w:val="both"/>
        <w:rPr>
          <w:sz w:val="26"/>
          <w:szCs w:val="26"/>
        </w:rPr>
      </w:pPr>
    </w:p>
    <w:p w:rsidR="008C0087" w:rsidRPr="00882A08" w:rsidRDefault="008C0087" w:rsidP="008C0087">
      <w:pPr>
        <w:spacing w:line="276" w:lineRule="auto"/>
        <w:jc w:val="both"/>
        <w:rPr>
          <w:sz w:val="26"/>
          <w:szCs w:val="26"/>
        </w:rPr>
      </w:pPr>
      <w:r w:rsidRPr="00882A08">
        <w:rPr>
          <w:sz w:val="26"/>
          <w:szCs w:val="26"/>
        </w:rPr>
        <w:t>Stoga, takve mere delovanja  su značajna  iz činjenice jer regulišu komuniciranje sa građanima, stvaraju mogućnost za održivo kreiranje politike, njihovo efikasno sprovođenje kao i u ispunjavanju obaveza Kosova u odnosu na kriterijume koje zahteva Evropska unija.</w:t>
      </w:r>
    </w:p>
    <w:p w:rsidR="008C0087" w:rsidRPr="00882A08" w:rsidRDefault="008C0087" w:rsidP="008C0087">
      <w:pPr>
        <w:pStyle w:val="Heading1"/>
        <w:rPr>
          <w:rFonts w:ascii="Times New Roman" w:hAnsi="Times New Roman"/>
          <w:color w:val="auto"/>
          <w:sz w:val="26"/>
          <w:szCs w:val="26"/>
          <w:u w:val="single"/>
        </w:rPr>
      </w:pPr>
      <w:bookmarkStart w:id="5" w:name="_Toc15241290"/>
      <w:r w:rsidRPr="00882A08">
        <w:rPr>
          <w:rFonts w:ascii="Times New Roman" w:hAnsi="Times New Roman"/>
          <w:color w:val="auto"/>
          <w:sz w:val="26"/>
          <w:szCs w:val="26"/>
          <w:u w:val="single"/>
        </w:rPr>
        <w:t>Pravni mehanizmi za učešće i sprovođenje načela transparetnosti</w:t>
      </w:r>
      <w:bookmarkEnd w:id="5"/>
    </w:p>
    <w:p w:rsidR="008C0087" w:rsidRPr="00882A08" w:rsidRDefault="008C0087" w:rsidP="008C0087">
      <w:pPr>
        <w:pStyle w:val="NoSpacing"/>
        <w:spacing w:line="276" w:lineRule="auto"/>
        <w:jc w:val="both"/>
        <w:rPr>
          <w:rFonts w:ascii="Times New Roman" w:hAnsi="Times New Roman"/>
          <w:sz w:val="26"/>
          <w:szCs w:val="26"/>
          <w:lang w:val="sq-AL"/>
        </w:rPr>
      </w:pPr>
      <w:bookmarkStart w:id="6" w:name="_Toc12121088"/>
    </w:p>
    <w:bookmarkEnd w:id="6"/>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q-AL"/>
        </w:rPr>
        <w:t xml:space="preserve">Lokalna samouprava na Kosovu snažno promoviše principe transparentnosti, odgovornosti i učešća građana u donošenju odluka. Prvi i najjednostavniji način na koji transparentnost može pomoći u obezbeđivanju nepristrasnosti je omogućavanje javnosti da ima važnu ulogu u obezbeđivanju pravedne i ispravne primene pravila. Građani ne mogu biti nigde bliže državi nego preko organa lokalne samouprave. Opštine su najbliža adresa za traženje </w:t>
      </w:r>
      <w:r w:rsidRPr="00882A08">
        <w:rPr>
          <w:rFonts w:ascii="Times New Roman" w:hAnsi="Times New Roman"/>
          <w:sz w:val="26"/>
          <w:szCs w:val="26"/>
          <w:lang w:val="sq-AL"/>
        </w:rPr>
        <w:lastRenderedPageBreak/>
        <w:t>da se usluge i resursi podeluju pravično, pravično i u skladu sa njihovim sistematskim potrebama.</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sz w:val="26"/>
          <w:szCs w:val="26"/>
          <w:lang w:val="sq-AL"/>
        </w:rPr>
      </w:pPr>
      <w:r w:rsidRPr="00882A08">
        <w:rPr>
          <w:rFonts w:ascii="Times New Roman" w:hAnsi="Times New Roman"/>
          <w:sz w:val="26"/>
          <w:szCs w:val="26"/>
          <w:lang w:val="sr-Latn-RS"/>
        </w:rPr>
        <w:t>Najveći broj poreza i dažbina koje naplaćuje država raspodeljuje se opštinama za vršenje zakonskih ovlašćenja. Porezi koje građani plaćaju na periodičnoj osnovi su sopstveni resursi opština, koji se troše na pružene usluge. Planiranje njihove potrošnje vrši se kroz opštinski budžet, koji je glavni godišnji dokument kojim se prikupljaju svi investicioni projekti od javnog interesa. Prilikom pripreme budžeta opštine su zakonski obavezne da obave konsultacije sa građanima, privredi, interesnim grupama i civilnim društvom. Dakle, dobro opštinsko upravljanje bi se ostvarilo samo kada bi se planiranje budžetskih sredstava, drugih politika, njihovih rashoda i načina raspodele javnih investicija zasnivalo na mišljenju građana, kroz višestruke oblike njihovog direktnog uključivanja</w:t>
      </w:r>
      <w:r w:rsidRPr="00882A08">
        <w:rPr>
          <w:rFonts w:ascii="Times New Roman" w:hAnsi="Times New Roman"/>
          <w:sz w:val="26"/>
          <w:szCs w:val="26"/>
        </w:rPr>
        <w:t>.</w:t>
      </w:r>
    </w:p>
    <w:p w:rsidR="008C0087" w:rsidRPr="00882A08" w:rsidRDefault="008C0087" w:rsidP="008C0087">
      <w:pPr>
        <w:pStyle w:val="NoSpacing"/>
        <w:spacing w:line="276" w:lineRule="auto"/>
        <w:jc w:val="both"/>
        <w:rPr>
          <w:rFonts w:ascii="Times New Roman" w:hAnsi="Times New Roman"/>
          <w:sz w:val="26"/>
          <w:szCs w:val="26"/>
          <w:lang w:val="sq-AL"/>
        </w:rPr>
      </w:pPr>
    </w:p>
    <w:p w:rsidR="008C0087" w:rsidRPr="00882A08" w:rsidRDefault="008C0087" w:rsidP="008C0087">
      <w:pPr>
        <w:pStyle w:val="NoSpacing"/>
        <w:spacing w:line="276" w:lineRule="auto"/>
        <w:jc w:val="both"/>
        <w:rPr>
          <w:rFonts w:ascii="Times New Roman" w:hAnsi="Times New Roman"/>
          <w:color w:val="000000"/>
          <w:sz w:val="26"/>
          <w:szCs w:val="26"/>
          <w:lang w:val="sq-AL"/>
        </w:rPr>
      </w:pPr>
      <w:r w:rsidRPr="00882A08">
        <w:rPr>
          <w:rFonts w:ascii="Times New Roman" w:hAnsi="Times New Roman"/>
          <w:color w:val="000000"/>
          <w:sz w:val="26"/>
          <w:szCs w:val="26"/>
          <w:lang w:val="sq-AL"/>
        </w:rPr>
        <w:t>Kako bi transparentnost bila sastavni deo kreiranja politike na lokalnom nivou, Zakonom o lokalnoj samoupravi utvrđen  je veliki broj pravnih instrumenata za učešće građana u javnom životu, koji obuhvataju:</w:t>
      </w:r>
    </w:p>
    <w:p w:rsidR="008C0087" w:rsidRPr="00882A08" w:rsidRDefault="008C0087" w:rsidP="008C0087">
      <w:pPr>
        <w:pStyle w:val="NoSpacing"/>
        <w:spacing w:line="276" w:lineRule="auto"/>
        <w:jc w:val="both"/>
        <w:rPr>
          <w:rFonts w:ascii="Times New Roman" w:hAnsi="Times New Roman"/>
          <w:b/>
          <w:color w:val="000000"/>
          <w:sz w:val="26"/>
          <w:szCs w:val="26"/>
          <w:lang w:val="sq-AL"/>
        </w:rPr>
      </w:pP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Sveobuhvatne javne sednice sa građanima;</w:t>
      </w: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Konsultacije za projekte i dokumente o politici;</w:t>
      </w: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Informisanje i konsultacije putem e-uprave;</w:t>
      </w: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Saradnja sa civilnim društvom;</w:t>
      </w: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Pravo na pristup javnim dokumentima.</w:t>
      </w: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Konsultativni odbori;</w:t>
      </w:r>
    </w:p>
    <w:p w:rsidR="008C0087" w:rsidRPr="00882A08" w:rsidRDefault="008C0087" w:rsidP="008C0087">
      <w:pPr>
        <w:pStyle w:val="ListParagraph"/>
        <w:numPr>
          <w:ilvl w:val="0"/>
          <w:numId w:val="17"/>
        </w:numPr>
        <w:spacing w:after="200" w:line="276" w:lineRule="auto"/>
        <w:rPr>
          <w:rFonts w:ascii="Times New Roman" w:hAnsi="Times New Roman"/>
          <w:sz w:val="26"/>
          <w:szCs w:val="26"/>
        </w:rPr>
      </w:pPr>
      <w:r w:rsidRPr="00882A08">
        <w:rPr>
          <w:rFonts w:ascii="Times New Roman" w:hAnsi="Times New Roman"/>
          <w:sz w:val="26"/>
          <w:szCs w:val="26"/>
        </w:rPr>
        <w:t>Građanske inicijative, peticije i lokalni referendumi;</w:t>
      </w:r>
    </w:p>
    <w:p w:rsidR="008C0087" w:rsidRPr="00882A08" w:rsidRDefault="008C0087" w:rsidP="008C0087">
      <w:pPr>
        <w:rPr>
          <w:sz w:val="26"/>
          <w:szCs w:val="26"/>
        </w:rPr>
      </w:pPr>
      <w:r w:rsidRPr="00882A08">
        <w:rPr>
          <w:color w:val="000000"/>
          <w:sz w:val="26"/>
          <w:szCs w:val="26"/>
        </w:rPr>
        <w:t xml:space="preserve">Svi ovi oblici imaju svoj pravni i procesni osnov, sredstva i oblike njihovog sprovođenja. Njihov efekat na unapređenje lokalne uprave posmatra se kroz povećanje transparentnosti, stvaranje aktivnog građanstva i jačanje socijalnog dijaloga. Iako brojne, njihova primena varira od opštine </w:t>
      </w:r>
      <w:r w:rsidRPr="00882A08">
        <w:rPr>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-1784985</wp:posOffset>
                </wp:positionH>
                <wp:positionV relativeFrom="paragraph">
                  <wp:posOffset>-748665</wp:posOffset>
                </wp:positionV>
                <wp:extent cx="1256665" cy="19729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256665" cy="1972945"/>
                        </a:xfrm>
                        <a:prstGeom prst="rect">
                          <a:avLst/>
                        </a:prstGeom>
                        <a:noFill/>
                        <a:ln w="6350">
                          <a:noFill/>
                        </a:ln>
                        <a:effectLst/>
                      </wps:spPr>
                      <wps:txbx>
                        <w:txbxContent>
                          <w:p w:rsidR="008C0087" w:rsidRPr="00AE380B" w:rsidRDefault="008C0087" w:rsidP="008C0087">
                            <w:pPr>
                              <w:rPr>
                                <w:color w:val="D9D5D9"/>
                                <w:sz w:val="220"/>
                              </w:rPr>
                            </w:pPr>
                            <w:r w:rsidRPr="00AE380B">
                              <w:rPr>
                                <w:color w:val="D9D5D9"/>
                                <w:sz w:val="220"/>
                              </w:rPr>
                              <w:t>“</w:t>
                            </w:r>
                            <w:r>
                              <w:rPr>
                                <w:color w:val="D9D5D9"/>
                                <w:sz w:val="220"/>
                              </w:rPr>
                              <w:t>glavni cilj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0.55pt;margin-top:-58.95pt;width:98.95pt;height:15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" filled="f" stroked="f" strokeweight=".5pt">
                <v:path arrowok="t"/>
                <v:textbox>
                  <w:txbxContent>
                    <w:p w:rsidR="008C0087" w:rsidRPr="00AE380B" w:rsidRDefault="008C0087" w:rsidP="008C0087">
                      <w:pPr>
                        <w:rPr>
                          <w:color w:val="D9D5D9"/>
                          <w:sz w:val="220"/>
                        </w:rPr>
                      </w:pPr>
                      <w:r w:rsidRPr="00AE380B">
                        <w:rPr>
                          <w:color w:val="D9D5D9"/>
                          <w:sz w:val="220"/>
                        </w:rPr>
                        <w:t>“</w:t>
                      </w:r>
                      <w:r>
                        <w:rPr>
                          <w:color w:val="D9D5D9"/>
                          <w:sz w:val="220"/>
                        </w:rPr>
                        <w:t>glavni cilj</w:t>
                      </w:r>
                    </w:p>
                  </w:txbxContent>
                </v:textbox>
              </v:shape>
            </w:pict>
          </mc:Fallback>
        </mc:AlternateContent>
      </w:r>
      <w:r w:rsidRPr="00882A08">
        <w:rPr>
          <w:color w:val="000000"/>
          <w:sz w:val="26"/>
          <w:szCs w:val="26"/>
        </w:rPr>
        <w:t>do opštine, što pokazuju i brojni statistički podaci dobijeni iz izveštaja o nadzoru različitih javnih i nejavnih institucija. Takođe, nisu svi primenljivi iz pravnih, ali i iz praktičnih razloga.</w:t>
      </w:r>
    </w:p>
    <w:p w:rsidR="008C0087" w:rsidRPr="00882A08" w:rsidRDefault="008C0087" w:rsidP="008C0087">
      <w:pPr>
        <w:spacing w:line="276" w:lineRule="auto"/>
        <w:jc w:val="both"/>
        <w:rPr>
          <w:sz w:val="26"/>
          <w:szCs w:val="26"/>
        </w:rPr>
      </w:pPr>
    </w:p>
    <w:p w:rsidR="008C0087" w:rsidRPr="00882A08" w:rsidRDefault="008C0087" w:rsidP="008C0087">
      <w:pPr>
        <w:pStyle w:val="Heading1"/>
        <w:spacing w:before="0" w:line="276" w:lineRule="auto"/>
        <w:rPr>
          <w:rFonts w:ascii="Times New Roman" w:hAnsi="Times New Roman"/>
          <w:color w:val="auto"/>
          <w:sz w:val="26"/>
          <w:szCs w:val="26"/>
        </w:rPr>
      </w:pPr>
      <w:r w:rsidRPr="00882A08">
        <w:rPr>
          <w:rFonts w:ascii="Times New Roman" w:hAnsi="Times New Roman"/>
          <w:color w:val="auto"/>
          <w:sz w:val="26"/>
          <w:szCs w:val="26"/>
        </w:rPr>
        <w:t>Ciljevi akcionog plana za transparentnost</w:t>
      </w:r>
    </w:p>
    <w:p w:rsidR="008C0087" w:rsidRPr="00882A08" w:rsidRDefault="008C0087" w:rsidP="008C0087">
      <w:pPr>
        <w:pStyle w:val="ListParagraph"/>
        <w:spacing w:after="0" w:line="276" w:lineRule="auto"/>
        <w:rPr>
          <w:rFonts w:ascii="Times New Roman" w:hAnsi="Times New Roman"/>
          <w:sz w:val="26"/>
          <w:szCs w:val="26"/>
        </w:rPr>
      </w:pPr>
    </w:p>
    <w:p w:rsidR="008C0087" w:rsidRPr="00882A08" w:rsidRDefault="008C0087" w:rsidP="008C0087">
      <w:pPr>
        <w:autoSpaceDE w:val="0"/>
        <w:autoSpaceDN w:val="0"/>
        <w:adjustRightInd w:val="0"/>
        <w:spacing w:line="276" w:lineRule="auto"/>
        <w:jc w:val="both"/>
        <w:rPr>
          <w:b/>
          <w:i/>
          <w:sz w:val="26"/>
          <w:szCs w:val="26"/>
        </w:rPr>
      </w:pPr>
      <w:r w:rsidRPr="00882A08">
        <w:rPr>
          <w:sz w:val="26"/>
          <w:szCs w:val="26"/>
        </w:rPr>
        <w:t>Glavni cilj akcionog plana za transparetnost je “</w:t>
      </w:r>
      <w:r w:rsidRPr="00882A08">
        <w:rPr>
          <w:i/>
          <w:sz w:val="26"/>
          <w:szCs w:val="26"/>
        </w:rPr>
        <w:t xml:space="preserve">da obezbeđuje otvorenu upravu za građene, sveobuhvatnost u procesu planiranja i razvoja politika kao i transparetno i odgovrno upravljanje”. </w:t>
      </w:r>
    </w:p>
    <w:p w:rsidR="008C0087" w:rsidRPr="00882A08" w:rsidRDefault="008C0087" w:rsidP="008C0087">
      <w:pPr>
        <w:autoSpaceDE w:val="0"/>
        <w:autoSpaceDN w:val="0"/>
        <w:adjustRightInd w:val="0"/>
        <w:spacing w:line="276" w:lineRule="auto"/>
        <w:jc w:val="both"/>
        <w:rPr>
          <w:b/>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Specifični ciljevi su:</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pStyle w:val="ListParagraph"/>
        <w:numPr>
          <w:ilvl w:val="0"/>
          <w:numId w:val="21"/>
        </w:numPr>
        <w:tabs>
          <w:tab w:val="left" w:pos="900"/>
        </w:tabs>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Obezbeđivanje jasnog okvira organizovanog planiranja, gde su definisane uloge svih učesnika odgovornih za opštinsku transparentnost.</w:t>
      </w:r>
    </w:p>
    <w:p w:rsidR="008C0087" w:rsidRPr="00882A08" w:rsidRDefault="008C0087" w:rsidP="008C0087">
      <w:pPr>
        <w:pStyle w:val="ListParagraph"/>
        <w:numPr>
          <w:ilvl w:val="0"/>
          <w:numId w:val="21"/>
        </w:numPr>
        <w:tabs>
          <w:tab w:val="left" w:pos="900"/>
        </w:tabs>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Jačanje lokalnih mehanizama direktne demokratije, za stvaranje zainteresovanosti javnosti za javna pitanja;</w:t>
      </w:r>
    </w:p>
    <w:p w:rsidR="008C0087" w:rsidRPr="00882A08" w:rsidRDefault="008C0087" w:rsidP="008C0087">
      <w:pPr>
        <w:pStyle w:val="ListParagraph"/>
        <w:numPr>
          <w:ilvl w:val="0"/>
          <w:numId w:val="21"/>
        </w:numPr>
        <w:tabs>
          <w:tab w:val="left" w:pos="900"/>
        </w:tabs>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Unapređenje mehanizama informisanja kako bi se građani čuli i ohrabrili da budu aktivni u procesima donošenja odluka.</w:t>
      </w:r>
    </w:p>
    <w:p w:rsidR="008C0087" w:rsidRPr="00882A08" w:rsidRDefault="008C0087" w:rsidP="008C0087">
      <w:pPr>
        <w:pStyle w:val="ListParagraph"/>
        <w:numPr>
          <w:ilvl w:val="0"/>
          <w:numId w:val="21"/>
        </w:numPr>
        <w:tabs>
          <w:tab w:val="left" w:pos="900"/>
        </w:tabs>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Stvaranje efikasnog sistema upravljanja, u kojem je glavni princip izrade politike osnova informisanja.</w:t>
      </w:r>
    </w:p>
    <w:p w:rsidR="008C0087" w:rsidRPr="00882A08" w:rsidRDefault="008C0087" w:rsidP="008C0087">
      <w:pPr>
        <w:pStyle w:val="ListParagraph"/>
        <w:numPr>
          <w:ilvl w:val="0"/>
          <w:numId w:val="21"/>
        </w:numPr>
        <w:tabs>
          <w:tab w:val="left" w:pos="900"/>
        </w:tabs>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sz w:val="26"/>
          <w:szCs w:val="26"/>
        </w:rPr>
        <w:t>Izgradnja istinskog partnerstva sa civilnim društvom, u svim fazama upravljanja opštinskim organima.</w:t>
      </w:r>
    </w:p>
    <w:p w:rsidR="008C0087" w:rsidRPr="00882A08" w:rsidRDefault="008C0087" w:rsidP="008C0087">
      <w:pPr>
        <w:pStyle w:val="ListParagraph"/>
        <w:numPr>
          <w:ilvl w:val="0"/>
          <w:numId w:val="21"/>
        </w:numPr>
        <w:tabs>
          <w:tab w:val="left" w:pos="900"/>
        </w:tabs>
        <w:autoSpaceDE w:val="0"/>
        <w:autoSpaceDN w:val="0"/>
        <w:adjustRightInd w:val="0"/>
        <w:spacing w:after="0" w:line="276" w:lineRule="auto"/>
        <w:jc w:val="both"/>
        <w:rPr>
          <w:rFonts w:ascii="Times New Roman" w:hAnsi="Times New Roman"/>
          <w:sz w:val="26"/>
          <w:szCs w:val="26"/>
        </w:rPr>
      </w:pPr>
    </w:p>
    <w:p w:rsidR="008C0087" w:rsidRPr="00882A08" w:rsidRDefault="008C0087" w:rsidP="008C0087">
      <w:pPr>
        <w:autoSpaceDE w:val="0"/>
        <w:autoSpaceDN w:val="0"/>
        <w:adjustRightInd w:val="0"/>
        <w:spacing w:line="276" w:lineRule="auto"/>
        <w:jc w:val="both"/>
        <w:rPr>
          <w:b/>
          <w:sz w:val="26"/>
          <w:szCs w:val="26"/>
        </w:rPr>
      </w:pPr>
    </w:p>
    <w:p w:rsidR="008C0087" w:rsidRPr="00882A08" w:rsidRDefault="008C0087" w:rsidP="008C0087">
      <w:pPr>
        <w:pStyle w:val="Heading2"/>
        <w:tabs>
          <w:tab w:val="left" w:pos="900"/>
        </w:tabs>
        <w:autoSpaceDE w:val="0"/>
        <w:autoSpaceDN w:val="0"/>
        <w:adjustRightInd w:val="0"/>
        <w:spacing w:before="0" w:line="276" w:lineRule="auto"/>
        <w:jc w:val="both"/>
        <w:rPr>
          <w:rFonts w:ascii="Times New Roman" w:hAnsi="Times New Roman"/>
          <w:b/>
          <w:color w:val="6C5200"/>
        </w:rPr>
      </w:pPr>
      <w:bookmarkStart w:id="7" w:name="_Toc84228571"/>
      <w:r w:rsidRPr="00882A08">
        <w:rPr>
          <w:rFonts w:ascii="Times New Roman" w:hAnsi="Times New Roman"/>
          <w:b/>
          <w:color w:val="6C5200"/>
        </w:rPr>
        <w:t>Faze izrade Akcionog plana za transparentnost opština</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Izrada Modela – Akcionog plana za transparentnost sastoji se od nekoliko faza i to:</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pStyle w:val="ListParagraph"/>
        <w:numPr>
          <w:ilvl w:val="0"/>
          <w:numId w:val="28"/>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b/>
          <w:i/>
          <w:sz w:val="26"/>
          <w:szCs w:val="26"/>
        </w:rPr>
        <w:t xml:space="preserve">Preliminarna faza </w:t>
      </w:r>
      <w:r w:rsidRPr="00882A08">
        <w:rPr>
          <w:rFonts w:ascii="Times New Roman" w:hAnsi="Times New Roman"/>
          <w:sz w:val="26"/>
          <w:szCs w:val="26"/>
        </w:rPr>
        <w:t>– Gradonačelnik opštine osniva radnu grupu. Sastav radne grupe treba da bude multisektorski i da je vodi Kancelarija za javno komuniciranje u saradnji sa pravnom kancelarijom opštine. Postupci izrade se sprovode u skladu sa pravilima koja su na snazi za postupke izrade opštinskih akata.</w:t>
      </w:r>
    </w:p>
    <w:p w:rsidR="008C0087" w:rsidRPr="00882A08" w:rsidRDefault="008C0087" w:rsidP="008C0087">
      <w:pPr>
        <w:pStyle w:val="ListParagraph"/>
        <w:numPr>
          <w:ilvl w:val="0"/>
          <w:numId w:val="28"/>
        </w:numPr>
        <w:autoSpaceDE w:val="0"/>
        <w:autoSpaceDN w:val="0"/>
        <w:adjustRightInd w:val="0"/>
        <w:spacing w:after="0" w:line="276" w:lineRule="auto"/>
        <w:jc w:val="both"/>
        <w:rPr>
          <w:rFonts w:ascii="Times New Roman" w:hAnsi="Times New Roman"/>
          <w:sz w:val="26"/>
          <w:szCs w:val="26"/>
        </w:rPr>
      </w:pPr>
      <w:r w:rsidRPr="00882A08">
        <w:rPr>
          <w:rFonts w:ascii="Times New Roman" w:hAnsi="Times New Roman"/>
          <w:b/>
          <w:i/>
          <w:sz w:val="26"/>
          <w:szCs w:val="26"/>
        </w:rPr>
        <w:t>Faza procene prioriteta</w:t>
      </w:r>
      <w:r w:rsidRPr="00882A08">
        <w:rPr>
          <w:rFonts w:ascii="Times New Roman" w:hAnsi="Times New Roman"/>
          <w:sz w:val="26"/>
          <w:szCs w:val="26"/>
        </w:rPr>
        <w:t xml:space="preserve"> – u ovoj fazi predsedavajući zajedno sa radnom grupom analizira prikupljenu dokumentaciju (zakonski i podzakonski akti koji se primenjuju na rad opštinske uprave; strateški dokumenti opštine na osnovu kojih se donose pravni akti). Očekuje se da će se izraditi opštinski, opštinski planovi, drugi politički dokumenti za koje treba da se održe javne konsultacije i da se obezbedi prisustvo građana na osnovu analize postojećeg stanja i kratkoročnih, srednjoročnih i dugoročnih treba odrediti planove, prioritete i postupke za svaku aktivnost.</w:t>
      </w:r>
    </w:p>
    <w:p w:rsidR="008C0087" w:rsidRPr="00882A08" w:rsidRDefault="008C0087" w:rsidP="008C0087">
      <w:pPr>
        <w:pStyle w:val="ListParagraph"/>
        <w:numPr>
          <w:ilvl w:val="0"/>
          <w:numId w:val="28"/>
        </w:numPr>
        <w:autoSpaceDE w:val="0"/>
        <w:autoSpaceDN w:val="0"/>
        <w:adjustRightInd w:val="0"/>
        <w:spacing w:after="0" w:line="276" w:lineRule="auto"/>
        <w:jc w:val="both"/>
        <w:rPr>
          <w:rFonts w:ascii="Times New Roman" w:hAnsi="Times New Roman"/>
          <w:b/>
          <w:i/>
          <w:sz w:val="26"/>
          <w:szCs w:val="26"/>
        </w:rPr>
      </w:pPr>
      <w:r w:rsidRPr="00882A08">
        <w:rPr>
          <w:rFonts w:ascii="Times New Roman" w:hAnsi="Times New Roman"/>
          <w:b/>
          <w:i/>
          <w:sz w:val="26"/>
          <w:szCs w:val="26"/>
        </w:rPr>
        <w:t>Faza definisanja aktivnosti i predlaganja mera</w:t>
      </w:r>
      <w:r w:rsidRPr="00882A08">
        <w:rPr>
          <w:rFonts w:ascii="Times New Roman" w:hAnsi="Times New Roman"/>
          <w:sz w:val="26"/>
          <w:szCs w:val="26"/>
        </w:rPr>
        <w:t xml:space="preserve"> – ova faza obuhvata kategorizaciju prioriteta prema periodima razvoja, rangiranje aktivnosti, metode i sredstva delovanja, rokove, odgovorne organe/službenike, finansijske troškove.</w:t>
      </w:r>
    </w:p>
    <w:p w:rsidR="008C0087" w:rsidRPr="00882A08" w:rsidRDefault="008C0087" w:rsidP="008C0087">
      <w:pPr>
        <w:pStyle w:val="ListParagraph"/>
        <w:numPr>
          <w:ilvl w:val="0"/>
          <w:numId w:val="28"/>
        </w:numPr>
        <w:autoSpaceDE w:val="0"/>
        <w:autoSpaceDN w:val="0"/>
        <w:adjustRightInd w:val="0"/>
        <w:spacing w:after="0" w:line="276" w:lineRule="auto"/>
        <w:jc w:val="both"/>
        <w:rPr>
          <w:rFonts w:ascii="Times New Roman" w:hAnsi="Times New Roman"/>
          <w:b/>
          <w:i/>
          <w:sz w:val="26"/>
          <w:szCs w:val="26"/>
        </w:rPr>
      </w:pPr>
      <w:r w:rsidRPr="00882A08">
        <w:rPr>
          <w:rFonts w:ascii="Times New Roman" w:hAnsi="Times New Roman"/>
          <w:b/>
          <w:i/>
          <w:sz w:val="26"/>
          <w:szCs w:val="26"/>
        </w:rPr>
        <w:t>Faza praćenja i izveštavanja akcionog plana za transparentnost</w:t>
      </w:r>
      <w:r w:rsidRPr="00882A08">
        <w:rPr>
          <w:rFonts w:ascii="Times New Roman" w:hAnsi="Times New Roman"/>
          <w:sz w:val="26"/>
          <w:szCs w:val="26"/>
        </w:rPr>
        <w:t xml:space="preserve"> – obuhvata praćenje, evidentiranje i redovno izveštavanje o aktivnostima koje se odvijaju prema akcionom planu za transparentnost. Izveštavanje omogućava da se prikupljene informacije koriste u donošenju odluka koje unapređuju realizaciju ciljeva Plana </w:t>
      </w:r>
      <w:r w:rsidRPr="00882A08">
        <w:rPr>
          <w:rFonts w:ascii="Times New Roman" w:hAnsi="Times New Roman"/>
          <w:sz w:val="26"/>
          <w:szCs w:val="26"/>
        </w:rPr>
        <w:lastRenderedPageBreak/>
        <w:t>transparentnosti. Predsedavajući Radne grupe učestvuje u radnoj grupi za izradu godišnjeg plana rada opštine.</w:t>
      </w:r>
    </w:p>
    <w:p w:rsidR="008C0087" w:rsidRPr="00882A08" w:rsidRDefault="008C0087" w:rsidP="008C0087">
      <w:pPr>
        <w:pStyle w:val="ListParagraph"/>
        <w:autoSpaceDE w:val="0"/>
        <w:autoSpaceDN w:val="0"/>
        <w:adjustRightInd w:val="0"/>
        <w:spacing w:after="0" w:line="276" w:lineRule="auto"/>
        <w:jc w:val="both"/>
        <w:rPr>
          <w:rFonts w:ascii="Times New Roman" w:hAnsi="Times New Roman"/>
          <w:b/>
          <w:i/>
          <w:sz w:val="26"/>
          <w:szCs w:val="26"/>
        </w:rPr>
      </w:pPr>
    </w:p>
    <w:bookmarkEnd w:id="7"/>
    <w:p w:rsidR="008C0087" w:rsidRPr="00882A08" w:rsidRDefault="008C0087" w:rsidP="008C0087">
      <w:pPr>
        <w:spacing w:line="276" w:lineRule="auto"/>
        <w:rPr>
          <w:b/>
          <w:color w:val="6C5200"/>
          <w:sz w:val="26"/>
          <w:szCs w:val="26"/>
        </w:rPr>
      </w:pPr>
      <w:r w:rsidRPr="00882A08">
        <w:rPr>
          <w:b/>
          <w:color w:val="6C5200"/>
          <w:sz w:val="26"/>
          <w:szCs w:val="26"/>
        </w:rPr>
        <w:t>Metodologija procene i utvrđivanja aktivnosti transparentnosti</w:t>
      </w:r>
    </w:p>
    <w:p w:rsidR="008C0087" w:rsidRPr="00882A08" w:rsidRDefault="008C0087" w:rsidP="008C0087">
      <w:pPr>
        <w:spacing w:line="276" w:lineRule="auto"/>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Procena aktivnosti transparentnosti podrazumeva rangiranje aktivnosti u Planu prema prioritetima, omogućavajući opštini da bude otvorena i voljnost za saradnju sa građanima u tri ključne faze upravljanja: 1) Planiranje; 2) Sprovođenje; 3) Izveštavanje.</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Prioriteti se određuju na osnovu značaja procesa, a to su: priroda aktivnosti koju će preduzeti relevantni opštinski organ; vrste dokumenata politike za koje je potrebno učešće građana; delokrug pravnih akata planiranih za izradu; njihov ekonomski i društveni uticaj; finansijska težina predložene politike; vremenski periodi delovanja; geografska raspostranjenostg; itd.</w:t>
      </w: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 xml:space="preserve">  </w:t>
      </w: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Nakon definisanja aktivnosti, radna grupa utvrđuje prioritete i metode delovanja koji moraju biti sastavni deo akcionog plana, koji su različiti u zavisnosti od toga o kojoj fazi upravljanja se radi.</w:t>
      </w: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 xml:space="preserve"> </w:t>
      </w: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 xml:space="preserve"> </w:t>
      </w:r>
    </w:p>
    <w:p w:rsidR="008C0087" w:rsidRPr="00882A08" w:rsidRDefault="008C0087" w:rsidP="008C0087">
      <w:pPr>
        <w:autoSpaceDE w:val="0"/>
        <w:autoSpaceDN w:val="0"/>
        <w:adjustRightInd w:val="0"/>
        <w:spacing w:line="276" w:lineRule="auto"/>
        <w:jc w:val="both"/>
        <w:rPr>
          <w:b/>
          <w:color w:val="6C5200"/>
          <w:sz w:val="26"/>
          <w:szCs w:val="26"/>
        </w:rPr>
      </w:pPr>
      <w:r w:rsidRPr="00882A08">
        <w:rPr>
          <w:b/>
          <w:color w:val="6C5200"/>
          <w:sz w:val="26"/>
          <w:szCs w:val="26"/>
        </w:rPr>
        <w:t>Praćenje sprovođenja Plana transparentnosti</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Sprovođenje akcionog plana za transparentnost će se neposredno pratiti uz pomoć relevantnih mehanizama, periodično će se revidirati i ažurirati u skladu sa relevantnim normativnim, institucionalnim, proceduralnim i kadrovskim razvojem u spoljnjem i unutrašnjem okruženju opštine.</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Neposredno praćenje sprovođenja je važno kako bi se obezbedilo da su planirane mere efikasne i da utiču na kvalitet kreiranja politike, kao preduslova za zakonitost procesa donošenja odluka.</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Praćenjem treba utvrditi i da li su primenjene mere proizvele planirane efekte, dovele do kvalitetnog, efikasnog i efektivnog donošenja odluka, uz realne i pristupačne troškove.</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t>Redovno izveštavanje obezbeđuje da se realizacija Plana odvija u skladu sa planom i da se ostvare planirani rezultati.</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autoSpaceDE w:val="0"/>
        <w:autoSpaceDN w:val="0"/>
        <w:adjustRightInd w:val="0"/>
        <w:spacing w:line="276" w:lineRule="auto"/>
        <w:jc w:val="both"/>
        <w:rPr>
          <w:sz w:val="26"/>
          <w:szCs w:val="26"/>
        </w:rPr>
      </w:pPr>
      <w:r w:rsidRPr="00882A08">
        <w:rPr>
          <w:sz w:val="26"/>
          <w:szCs w:val="26"/>
        </w:rPr>
        <w:lastRenderedPageBreak/>
        <w:t>U cilju obezbeđivanja sprovođenja akcionog plana za transparentnost, kreiran je mehanizam praćenja i izveštavanja za ovaj plan, i to:</w:t>
      </w:r>
    </w:p>
    <w:p w:rsidR="008C0087" w:rsidRPr="00882A08" w:rsidRDefault="008C0087" w:rsidP="008C0087">
      <w:pPr>
        <w:autoSpaceDE w:val="0"/>
        <w:autoSpaceDN w:val="0"/>
        <w:adjustRightInd w:val="0"/>
        <w:spacing w:line="276" w:lineRule="auto"/>
        <w:jc w:val="both"/>
        <w:rPr>
          <w:sz w:val="26"/>
          <w:szCs w:val="26"/>
        </w:rPr>
      </w:pPr>
    </w:p>
    <w:p w:rsidR="008C0087" w:rsidRPr="00882A08" w:rsidRDefault="008C0087" w:rsidP="008C0087">
      <w:pPr>
        <w:pStyle w:val="ListParagraph"/>
        <w:tabs>
          <w:tab w:val="left" w:pos="810"/>
        </w:tabs>
        <w:ind w:left="450" w:hanging="360"/>
        <w:rPr>
          <w:rFonts w:ascii="Times New Roman" w:hAnsi="Times New Roman"/>
          <w:sz w:val="26"/>
          <w:szCs w:val="26"/>
        </w:rPr>
      </w:pPr>
      <w:r w:rsidRPr="00882A08">
        <w:rPr>
          <w:rFonts w:ascii="Times New Roman" w:hAnsi="Times New Roman"/>
          <w:b/>
          <w:i/>
          <w:sz w:val="26"/>
          <w:szCs w:val="26"/>
        </w:rPr>
        <w:t>Radna grupa</w:t>
      </w:r>
      <w:r w:rsidRPr="00882A08">
        <w:rPr>
          <w:rFonts w:ascii="Times New Roman" w:hAnsi="Times New Roman"/>
          <w:sz w:val="26"/>
          <w:szCs w:val="26"/>
        </w:rPr>
        <w:t xml:space="preserve"> -  imenuje se odlukom gradonačelnika opštine i odgovoran je za:</w:t>
      </w:r>
    </w:p>
    <w:p w:rsidR="008C0087" w:rsidRPr="00882A08" w:rsidRDefault="008C0087" w:rsidP="008C0087">
      <w:pPr>
        <w:pStyle w:val="ListParagraph"/>
        <w:tabs>
          <w:tab w:val="left" w:pos="810"/>
        </w:tabs>
        <w:ind w:left="450" w:hanging="360"/>
        <w:rPr>
          <w:rFonts w:ascii="Times New Roman" w:hAnsi="Times New Roman"/>
          <w:sz w:val="26"/>
          <w:szCs w:val="26"/>
        </w:rPr>
      </w:pPr>
    </w:p>
    <w:p w:rsidR="008C0087" w:rsidRPr="00882A08" w:rsidRDefault="008C0087" w:rsidP="008C0087">
      <w:pPr>
        <w:pStyle w:val="ListParagraph"/>
        <w:tabs>
          <w:tab w:val="left" w:pos="810"/>
        </w:tabs>
        <w:ind w:left="450" w:hanging="360"/>
        <w:rPr>
          <w:rFonts w:ascii="Times New Roman" w:hAnsi="Times New Roman"/>
          <w:sz w:val="26"/>
          <w:szCs w:val="26"/>
        </w:rPr>
      </w:pPr>
      <w:r w:rsidRPr="00882A08">
        <w:rPr>
          <w:rFonts w:ascii="Times New Roman" w:hAnsi="Times New Roman"/>
          <w:sz w:val="26"/>
          <w:szCs w:val="26"/>
        </w:rPr>
        <w:t>-</w:t>
      </w:r>
      <w:r w:rsidRPr="00882A08">
        <w:rPr>
          <w:rFonts w:ascii="Times New Roman" w:hAnsi="Times New Roman"/>
          <w:sz w:val="26"/>
          <w:szCs w:val="26"/>
        </w:rPr>
        <w:tab/>
        <w:t>Izradu Akcionog plana za transparentnost opština;</w:t>
      </w:r>
    </w:p>
    <w:p w:rsidR="008C0087" w:rsidRPr="00882A08" w:rsidRDefault="008C0087" w:rsidP="008C0087">
      <w:pPr>
        <w:pStyle w:val="ListParagraph"/>
        <w:tabs>
          <w:tab w:val="left" w:pos="810"/>
        </w:tabs>
        <w:ind w:left="450" w:hanging="360"/>
        <w:rPr>
          <w:rFonts w:ascii="Times New Roman" w:hAnsi="Times New Roman"/>
          <w:sz w:val="26"/>
          <w:szCs w:val="26"/>
        </w:rPr>
      </w:pPr>
      <w:r w:rsidRPr="00882A08">
        <w:rPr>
          <w:rFonts w:ascii="Times New Roman" w:hAnsi="Times New Roman"/>
          <w:sz w:val="26"/>
          <w:szCs w:val="26"/>
        </w:rPr>
        <w:t>-</w:t>
      </w:r>
      <w:r w:rsidRPr="00882A08">
        <w:rPr>
          <w:rFonts w:ascii="Times New Roman" w:hAnsi="Times New Roman"/>
          <w:sz w:val="26"/>
          <w:szCs w:val="26"/>
        </w:rPr>
        <w:tab/>
        <w:t>Grupa je istovremeno i nosilac realizacije plana i garantuje da je Godišnji plan rada opštine periodično povezan sa aktivnostima i merama definisanim u Godišnjem akcionom planu za transparentnost;</w:t>
      </w:r>
    </w:p>
    <w:p w:rsidR="008C0087" w:rsidRPr="00882A08" w:rsidRDefault="008C0087" w:rsidP="008C0087">
      <w:pPr>
        <w:pStyle w:val="ListParagraph"/>
        <w:tabs>
          <w:tab w:val="left" w:pos="810"/>
        </w:tabs>
        <w:ind w:left="450" w:hanging="360"/>
        <w:rPr>
          <w:rFonts w:ascii="Times New Roman" w:hAnsi="Times New Roman"/>
          <w:sz w:val="26"/>
          <w:szCs w:val="26"/>
        </w:rPr>
      </w:pPr>
      <w:r w:rsidRPr="00882A08">
        <w:rPr>
          <w:rFonts w:ascii="Times New Roman" w:hAnsi="Times New Roman"/>
          <w:sz w:val="26"/>
          <w:szCs w:val="26"/>
        </w:rPr>
        <w:t>-</w:t>
      </w:r>
      <w:r w:rsidRPr="00882A08">
        <w:rPr>
          <w:rFonts w:ascii="Times New Roman" w:hAnsi="Times New Roman"/>
          <w:sz w:val="26"/>
          <w:szCs w:val="26"/>
        </w:rPr>
        <w:tab/>
        <w:t>Predsedavajući radne grupe učestvuje u radnoj grupi za izradu godišnjeg plana rada opštine.</w:t>
      </w:r>
    </w:p>
    <w:p w:rsidR="008C0087" w:rsidRPr="00882A08" w:rsidRDefault="008C0087" w:rsidP="008C0087">
      <w:pPr>
        <w:pStyle w:val="ListParagraph"/>
        <w:tabs>
          <w:tab w:val="left" w:pos="810"/>
        </w:tabs>
        <w:ind w:left="450" w:hanging="360"/>
        <w:rPr>
          <w:rFonts w:ascii="Times New Roman" w:hAnsi="Times New Roman"/>
          <w:sz w:val="26"/>
          <w:szCs w:val="26"/>
        </w:rPr>
      </w:pPr>
      <w:r w:rsidRPr="00882A08">
        <w:rPr>
          <w:rFonts w:ascii="Times New Roman" w:hAnsi="Times New Roman"/>
          <w:sz w:val="26"/>
          <w:szCs w:val="26"/>
        </w:rPr>
        <w:t>-</w:t>
      </w:r>
      <w:r w:rsidRPr="00882A08">
        <w:rPr>
          <w:rFonts w:ascii="Times New Roman" w:hAnsi="Times New Roman"/>
          <w:sz w:val="26"/>
          <w:szCs w:val="26"/>
        </w:rPr>
        <w:tab/>
        <w:t>Predlaže neophodne mere za potpuno sprovođenje mera predloženih Akcionim planom za transparentnost;</w:t>
      </w:r>
    </w:p>
    <w:p w:rsidR="008C0087" w:rsidRPr="00882A08" w:rsidRDefault="008C0087" w:rsidP="008C0087">
      <w:pPr>
        <w:pStyle w:val="ListParagraph"/>
        <w:tabs>
          <w:tab w:val="left" w:pos="810"/>
        </w:tabs>
        <w:ind w:left="450" w:hanging="360"/>
        <w:rPr>
          <w:rFonts w:ascii="Times New Roman" w:hAnsi="Times New Roman"/>
          <w:sz w:val="26"/>
          <w:szCs w:val="26"/>
        </w:rPr>
      </w:pPr>
      <w:r w:rsidRPr="00882A08">
        <w:rPr>
          <w:rFonts w:ascii="Times New Roman" w:hAnsi="Times New Roman"/>
          <w:sz w:val="26"/>
          <w:szCs w:val="26"/>
        </w:rPr>
        <w:t>-</w:t>
      </w:r>
      <w:r w:rsidRPr="00882A08">
        <w:rPr>
          <w:rFonts w:ascii="Times New Roman" w:hAnsi="Times New Roman"/>
          <w:sz w:val="26"/>
          <w:szCs w:val="26"/>
        </w:rPr>
        <w:tab/>
        <w:t>Prati sprovođenje mera za unapređenje transparentnosti;</w:t>
      </w:r>
    </w:p>
    <w:p w:rsidR="008C0087" w:rsidRPr="00882A08" w:rsidRDefault="008C0087" w:rsidP="008C0087">
      <w:pPr>
        <w:pStyle w:val="ListParagraph"/>
        <w:tabs>
          <w:tab w:val="left" w:pos="810"/>
        </w:tabs>
        <w:ind w:left="450" w:hanging="360"/>
        <w:rPr>
          <w:rFonts w:ascii="Times New Roman" w:hAnsi="Times New Roman"/>
          <w:sz w:val="26"/>
          <w:szCs w:val="26"/>
        </w:rPr>
        <w:sectPr w:rsidR="008C0087" w:rsidRPr="00882A08" w:rsidSect="00167013">
          <w:pgSz w:w="12240" w:h="15840"/>
          <w:pgMar w:top="1440" w:right="1440" w:bottom="1440" w:left="1440" w:header="720" w:footer="720" w:gutter="0"/>
          <w:cols w:space="720"/>
          <w:docGrid w:linePitch="360"/>
        </w:sectPr>
      </w:pPr>
      <w:r w:rsidRPr="00882A08">
        <w:rPr>
          <w:rFonts w:ascii="Times New Roman" w:hAnsi="Times New Roman"/>
          <w:sz w:val="26"/>
          <w:szCs w:val="26"/>
        </w:rPr>
        <w:t>-</w:t>
      </w:r>
      <w:r w:rsidRPr="00882A08">
        <w:rPr>
          <w:rFonts w:ascii="Times New Roman" w:hAnsi="Times New Roman"/>
          <w:sz w:val="26"/>
          <w:szCs w:val="26"/>
        </w:rPr>
        <w:tab/>
        <w:t>Izveštava gradonačelniku o realizaciji akcionog plana za transparentnost;</w:t>
      </w:r>
    </w:p>
    <w:p w:rsidR="008C0087" w:rsidRPr="00882A08" w:rsidRDefault="008C0087" w:rsidP="008C0087">
      <w:pPr>
        <w:rPr>
          <w:b/>
          <w:sz w:val="26"/>
          <w:szCs w:val="26"/>
        </w:rPr>
      </w:pPr>
      <w:r w:rsidRPr="00882A08">
        <w:rPr>
          <w:b/>
          <w:sz w:val="26"/>
          <w:szCs w:val="26"/>
        </w:rPr>
        <w:lastRenderedPageBreak/>
        <w:t>Akcioni plan za opštinsku transparetnost</w:t>
      </w:r>
    </w:p>
    <w:tbl>
      <w:tblPr>
        <w:tblStyle w:val="TableGrid"/>
        <w:tblW w:w="5000" w:type="pct"/>
        <w:tblLayout w:type="fixed"/>
        <w:tblLook w:val="04A0" w:firstRow="1" w:lastRow="0" w:firstColumn="1" w:lastColumn="0" w:noHBand="0" w:noVBand="1"/>
      </w:tblPr>
      <w:tblGrid>
        <w:gridCol w:w="1061"/>
        <w:gridCol w:w="1488"/>
        <w:gridCol w:w="1759"/>
        <w:gridCol w:w="1260"/>
        <w:gridCol w:w="1076"/>
        <w:gridCol w:w="1124"/>
        <w:gridCol w:w="1190"/>
        <w:gridCol w:w="752"/>
      </w:tblGrid>
      <w:tr w:rsidR="008C0087" w:rsidRPr="00882A08" w:rsidTr="00E77322">
        <w:trPr>
          <w:trHeight w:val="555"/>
        </w:trPr>
        <w:tc>
          <w:tcPr>
            <w:tcW w:w="54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pStyle w:val="NoSpacing"/>
              <w:rPr>
                <w:rFonts w:ascii="Times New Roman" w:hAnsi="Times New Roman"/>
                <w:b/>
                <w:sz w:val="26"/>
                <w:szCs w:val="26"/>
                <w:lang w:val="sq-AL"/>
              </w:rPr>
            </w:pPr>
            <w:r w:rsidRPr="00882A08">
              <w:rPr>
                <w:rFonts w:ascii="Times New Roman" w:hAnsi="Times New Roman"/>
                <w:b/>
                <w:sz w:val="26"/>
                <w:szCs w:val="26"/>
                <w:lang w:val="sq-AL"/>
              </w:rPr>
              <w:t>Ciljevi</w:t>
            </w:r>
          </w:p>
          <w:p w:rsidR="008C0087" w:rsidRPr="00882A08" w:rsidRDefault="008C0087" w:rsidP="00E77322">
            <w:pPr>
              <w:rPr>
                <w:rFonts w:ascii="Times New Roman" w:hAnsi="Times New Roman"/>
                <w:b/>
                <w:sz w:val="26"/>
                <w:szCs w:val="26"/>
              </w:rPr>
            </w:pPr>
          </w:p>
        </w:tc>
        <w:tc>
          <w:tcPr>
            <w:tcW w:w="76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Aktivnosti</w:t>
            </w:r>
          </w:p>
        </w:tc>
        <w:tc>
          <w:tcPr>
            <w:tcW w:w="90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color w:val="201F1E"/>
                <w:sz w:val="26"/>
                <w:szCs w:val="26"/>
                <w:bdr w:val="none" w:sz="0" w:space="0" w:color="auto" w:frame="1"/>
              </w:rPr>
              <w:t>Pokazitelj merenja</w:t>
            </w:r>
          </w:p>
        </w:tc>
        <w:tc>
          <w:tcPr>
            <w:tcW w:w="649"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Rok</w:t>
            </w:r>
          </w:p>
          <w:p w:rsidR="008C0087" w:rsidRPr="00882A08" w:rsidRDefault="008C0087" w:rsidP="00E77322">
            <w:pPr>
              <w:rPr>
                <w:rFonts w:ascii="Times New Roman" w:hAnsi="Times New Roman"/>
                <w:b/>
                <w:sz w:val="26"/>
                <w:szCs w:val="26"/>
              </w:rPr>
            </w:pPr>
          </w:p>
        </w:tc>
        <w:tc>
          <w:tcPr>
            <w:tcW w:w="554"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Jedinica/ odgovorna osoba</w:t>
            </w:r>
          </w:p>
        </w:tc>
        <w:tc>
          <w:tcPr>
            <w:tcW w:w="579"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Način obaveštavanja /</w:t>
            </w:r>
          </w:p>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sprovođenja</w:t>
            </w:r>
          </w:p>
        </w:tc>
        <w:tc>
          <w:tcPr>
            <w:tcW w:w="613"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Referentni dokumenti</w:t>
            </w:r>
          </w:p>
        </w:tc>
        <w:tc>
          <w:tcPr>
            <w:tcW w:w="387"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Kolona za izveštavanje</w:t>
            </w:r>
          </w:p>
        </w:tc>
      </w:tr>
      <w:tr w:rsidR="008C0087" w:rsidRPr="00882A08" w:rsidTr="008C0087">
        <w:trPr>
          <w:trHeight w:val="413"/>
        </w:trPr>
        <w:tc>
          <w:tcPr>
            <w:tcW w:w="5000" w:type="pct"/>
            <w:gridSpan w:val="8"/>
            <w:shd w:val="clear" w:color="auto" w:fill="D0CECE"/>
            <w:vAlign w:val="center"/>
          </w:tcPr>
          <w:p w:rsidR="008C0087" w:rsidRPr="00882A08" w:rsidRDefault="008C0087" w:rsidP="00E77322">
            <w:pPr>
              <w:tabs>
                <w:tab w:val="left" w:pos="4527"/>
              </w:tabs>
              <w:rPr>
                <w:rFonts w:ascii="Times New Roman" w:hAnsi="Times New Roman"/>
                <w:b/>
                <w:sz w:val="26"/>
                <w:szCs w:val="26"/>
              </w:rPr>
            </w:pPr>
            <w:r w:rsidRPr="00882A08">
              <w:rPr>
                <w:rFonts w:ascii="Times New Roman" w:hAnsi="Times New Roman"/>
                <w:b/>
                <w:sz w:val="26"/>
                <w:szCs w:val="26"/>
              </w:rPr>
              <w:t>Transparentost skupština opština</w:t>
            </w:r>
            <w:r w:rsidRPr="00882A08">
              <w:rPr>
                <w:rFonts w:ascii="Times New Roman" w:hAnsi="Times New Roman"/>
                <w:b/>
                <w:sz w:val="26"/>
                <w:szCs w:val="26"/>
              </w:rPr>
              <w:tab/>
            </w:r>
          </w:p>
        </w:tc>
      </w:tr>
      <w:tr w:rsidR="008C0087" w:rsidRPr="00882A08" w:rsidTr="00E77322">
        <w:trPr>
          <w:trHeight w:val="1343"/>
        </w:trPr>
        <w:tc>
          <w:tcPr>
            <w:tcW w:w="546" w:type="pct"/>
            <w:vMerge w:val="restart"/>
            <w:vAlign w:val="center"/>
          </w:tcPr>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Redovno informisanje građana i interesnig grupa o kativnostima Skupštine opštine o idbora</w:t>
            </w:r>
          </w:p>
        </w:tc>
        <w:tc>
          <w:tcPr>
            <w:tcW w:w="76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bCs/>
                <w:sz w:val="26"/>
                <w:szCs w:val="26"/>
              </w:rPr>
              <w:t>Objavljivanje oglasa, obezbeđivanje potrebnih materijala, prostora za učešće javnosti i predstavnika pisanih/elektronskih medija na sednicama Skupštine opštine i odbora</w:t>
            </w:r>
          </w:p>
        </w:tc>
        <w:tc>
          <w:tcPr>
            <w:tcW w:w="90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obaveštenja objavljenih na službenim jezicima za sednicu skupštine na zvaničnom sajtu opštine;</w:t>
            </w: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 xml:space="preserve"> </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obaveštenja objavljenih na službenim jezicima za sastanke odbora na zvaničnom sajtu opštine</w:t>
            </w:r>
          </w:p>
        </w:tc>
        <w:tc>
          <w:tcPr>
            <w:tcW w:w="649"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pStyle w:val="xmsonormal"/>
              <w:spacing w:before="0" w:beforeAutospacing="0" w:after="0" w:afterAutospacing="0"/>
              <w:rPr>
                <w:rFonts w:ascii="Times New Roman" w:hAnsi="Times New Roman"/>
                <w:bCs/>
                <w:sz w:val="26"/>
                <w:szCs w:val="26"/>
                <w:lang w:val="sq-AL"/>
              </w:rPr>
            </w:pPr>
            <w:r w:rsidRPr="00882A08">
              <w:rPr>
                <w:rFonts w:ascii="Times New Roman" w:hAnsi="Times New Roman"/>
                <w:bCs/>
                <w:sz w:val="26"/>
                <w:szCs w:val="26"/>
                <w:lang w:val="sq-AL"/>
              </w:rPr>
              <w:t>1) Obaveštenje sedam (7) radnih dana pre redovnih sednica Skupštine;</w:t>
            </w:r>
          </w:p>
          <w:p w:rsidR="008C0087" w:rsidRPr="00882A08" w:rsidRDefault="008C0087" w:rsidP="00E77322">
            <w:pPr>
              <w:pStyle w:val="xmsonormal"/>
              <w:spacing w:before="0" w:beforeAutospacing="0" w:after="0" w:afterAutospacing="0"/>
              <w:rPr>
                <w:rFonts w:ascii="Times New Roman" w:hAnsi="Times New Roman"/>
                <w:bCs/>
                <w:sz w:val="26"/>
                <w:szCs w:val="26"/>
                <w:lang w:val="sq-AL"/>
              </w:rPr>
            </w:pPr>
          </w:p>
          <w:p w:rsidR="008C0087" w:rsidRPr="00882A08" w:rsidRDefault="008C0087" w:rsidP="00E77322">
            <w:pPr>
              <w:pStyle w:val="xmsonormal"/>
              <w:spacing w:before="0" w:beforeAutospacing="0" w:after="0" w:afterAutospacing="0"/>
              <w:rPr>
                <w:rFonts w:ascii="Times New Roman" w:hAnsi="Times New Roman"/>
                <w:bCs/>
                <w:sz w:val="26"/>
                <w:szCs w:val="26"/>
                <w:lang w:val="sq-AL"/>
              </w:rPr>
            </w:pPr>
            <w:r w:rsidRPr="00882A08">
              <w:rPr>
                <w:rFonts w:ascii="Times New Roman" w:hAnsi="Times New Roman"/>
                <w:bCs/>
                <w:sz w:val="26"/>
                <w:szCs w:val="26"/>
                <w:lang w:val="sq-AL"/>
              </w:rPr>
              <w:t xml:space="preserve">2) Obaveštenje tri (3) radna dana pre održavanja vanredne sednice; </w:t>
            </w:r>
          </w:p>
          <w:p w:rsidR="008C0087" w:rsidRPr="00882A08" w:rsidRDefault="008C0087" w:rsidP="00E77322">
            <w:pPr>
              <w:pStyle w:val="xmsonormal"/>
              <w:spacing w:before="0" w:beforeAutospacing="0" w:after="0" w:afterAutospacing="0"/>
              <w:rPr>
                <w:rFonts w:ascii="Times New Roman" w:hAnsi="Times New Roman"/>
                <w:bCs/>
                <w:sz w:val="26"/>
                <w:szCs w:val="26"/>
                <w:lang w:val="sq-AL"/>
              </w:rPr>
            </w:pPr>
          </w:p>
          <w:p w:rsidR="008C0087" w:rsidRPr="00882A08" w:rsidRDefault="008C0087" w:rsidP="00E77322">
            <w:pPr>
              <w:pStyle w:val="xmsonormal"/>
              <w:spacing w:before="0" w:beforeAutospacing="0" w:after="0" w:afterAutospacing="0"/>
              <w:rPr>
                <w:rFonts w:ascii="Times New Roman" w:hAnsi="Times New Roman"/>
                <w:sz w:val="26"/>
                <w:szCs w:val="26"/>
                <w:lang w:val="sq-AL"/>
              </w:rPr>
            </w:pPr>
            <w:r w:rsidRPr="00882A08">
              <w:rPr>
                <w:rFonts w:ascii="Times New Roman" w:hAnsi="Times New Roman"/>
                <w:bCs/>
                <w:sz w:val="26"/>
                <w:szCs w:val="26"/>
                <w:lang w:val="sq-AL"/>
              </w:rPr>
              <w:t>3) Poziv u toku dana o sedinci po hitnom postupku</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 </w:t>
            </w:r>
          </w:p>
        </w:tc>
        <w:tc>
          <w:tcPr>
            <w:tcW w:w="554"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bCs/>
                <w:sz w:val="26"/>
                <w:szCs w:val="26"/>
              </w:rPr>
            </w:pPr>
            <w:r w:rsidRPr="00882A08">
              <w:rPr>
                <w:rFonts w:ascii="Times New Roman" w:hAnsi="Times New Roman"/>
                <w:bCs/>
                <w:sz w:val="26"/>
                <w:szCs w:val="26"/>
              </w:rPr>
              <w:t>Predsedavajući Skupštine opštine</w:t>
            </w:r>
          </w:p>
          <w:p w:rsidR="008C0087" w:rsidRPr="00882A08" w:rsidRDefault="008C0087" w:rsidP="00E77322">
            <w:pPr>
              <w:rPr>
                <w:rFonts w:ascii="Times New Roman" w:hAnsi="Times New Roman"/>
                <w:bCs/>
                <w:sz w:val="26"/>
                <w:szCs w:val="26"/>
              </w:rPr>
            </w:pPr>
          </w:p>
          <w:p w:rsidR="008C0087" w:rsidRPr="00882A08" w:rsidRDefault="008C0087" w:rsidP="00E77322">
            <w:pPr>
              <w:rPr>
                <w:rFonts w:ascii="Times New Roman" w:hAnsi="Times New Roman"/>
                <w:bCs/>
                <w:sz w:val="26"/>
                <w:szCs w:val="26"/>
              </w:rPr>
            </w:pPr>
            <w:r w:rsidRPr="00882A08">
              <w:rPr>
                <w:rFonts w:ascii="Times New Roman" w:hAnsi="Times New Roman"/>
                <w:bCs/>
                <w:sz w:val="26"/>
                <w:szCs w:val="26"/>
              </w:rPr>
              <w:t>Opštinski sekretarijat</w:t>
            </w:r>
          </w:p>
          <w:p w:rsidR="008C0087" w:rsidRPr="00882A08" w:rsidRDefault="008C0087" w:rsidP="00E77322">
            <w:pPr>
              <w:rPr>
                <w:rFonts w:ascii="Times New Roman" w:hAnsi="Times New Roman"/>
                <w:bCs/>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bCs/>
                <w:sz w:val="26"/>
                <w:szCs w:val="26"/>
              </w:rPr>
              <w:t>Kancelarija za komuniciranje sa javnošću</w:t>
            </w:r>
          </w:p>
        </w:tc>
        <w:tc>
          <w:tcPr>
            <w:tcW w:w="579"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Preko zvanične ueb stranice; Oglasi za javnost; Drugi oblici informisanja.</w:t>
            </w:r>
          </w:p>
        </w:tc>
        <w:tc>
          <w:tcPr>
            <w:tcW w:w="613"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 03/L-040 o Lokalnoj Samoupravi;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Statut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Opštinska uredba o transparentnost </w:t>
            </w: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343"/>
        </w:trPr>
        <w:tc>
          <w:tcPr>
            <w:tcW w:w="546" w:type="pct"/>
            <w:vMerge/>
          </w:tcPr>
          <w:p w:rsidR="008C0087" w:rsidRPr="00882A08" w:rsidRDefault="008C0087" w:rsidP="00E77322">
            <w:pPr>
              <w:rPr>
                <w:rFonts w:ascii="Times New Roman" w:hAnsi="Times New Roman"/>
                <w:sz w:val="26"/>
                <w:szCs w:val="26"/>
              </w:rPr>
            </w:pPr>
          </w:p>
        </w:tc>
        <w:tc>
          <w:tcPr>
            <w:tcW w:w="76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autoSpaceDE w:val="0"/>
              <w:autoSpaceDN w:val="0"/>
              <w:adjustRightInd w:val="0"/>
              <w:rPr>
                <w:rFonts w:ascii="Times New Roman" w:hAnsi="Times New Roman"/>
                <w:sz w:val="26"/>
                <w:szCs w:val="26"/>
              </w:rPr>
            </w:pPr>
            <w:r w:rsidRPr="00882A08">
              <w:rPr>
                <w:rFonts w:ascii="Times New Roman" w:hAnsi="Times New Roman"/>
                <w:sz w:val="26"/>
                <w:szCs w:val="26"/>
              </w:rPr>
              <w:t>Prenos sednica skupštine opštine u realnom vremenu</w:t>
            </w:r>
          </w:p>
        </w:tc>
        <w:tc>
          <w:tcPr>
            <w:tcW w:w="906"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Broj skupštinskih sastanaka koji se prenose uživo</w:t>
            </w:r>
          </w:p>
        </w:tc>
        <w:tc>
          <w:tcPr>
            <w:tcW w:w="649"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54"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IT službenik;</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79"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Preko zvanične web stranice;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Društvene mreže;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JuTjub;</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Lokalni mediji;</w:t>
            </w:r>
          </w:p>
        </w:tc>
        <w:tc>
          <w:tcPr>
            <w:tcW w:w="613" w:type="pct"/>
            <w:tcBorders>
              <w:top w:val="single" w:sz="4" w:space="0" w:color="auto"/>
              <w:left w:val="single" w:sz="4" w:space="0" w:color="auto"/>
              <w:bottom w:val="single" w:sz="4" w:space="0" w:color="auto"/>
              <w:right w:val="single" w:sz="4" w:space="0" w:color="auto"/>
            </w:tcBorders>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Zakon Br. 03/L-040 o Lokalnoj Samoupravi;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lastRenderedPageBreak/>
              <w:t>Administrativno Uputstvo (MALS) Br.04/2023 o otvorenoj upravi u opštinama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Statut Opštine</w:t>
            </w: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343"/>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akata skupštine opštine nakon ispunjavanja  zakonskih uslova  (Statuta, Uredbi, i odluka)</w:t>
            </w:r>
          </w:p>
          <w:p w:rsidR="008C0087" w:rsidRPr="00882A08" w:rsidRDefault="008C0087" w:rsidP="00E77322">
            <w:pPr>
              <w:rPr>
                <w:rFonts w:ascii="Times New Roman" w:hAnsi="Times New Roman"/>
                <w:sz w:val="26"/>
                <w:szCs w:val="26"/>
              </w:rPr>
            </w:pP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1.Broj usvojenih (odobrenih) akata;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2.Broj objavljenih akata u službenim jezicima </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petnaest  (15) dana od dana ocenjivanja zakonitosti od strane nadležnog ministarstva za lokalnu samoupravu,</w:t>
            </w:r>
          </w:p>
        </w:tc>
        <w:tc>
          <w:tcPr>
            <w:tcW w:w="554" w:type="pct"/>
          </w:tcPr>
          <w:p w:rsidR="008C0087" w:rsidRPr="00882A08" w:rsidRDefault="008C0087" w:rsidP="00E77322">
            <w:pPr>
              <w:rPr>
                <w:rFonts w:ascii="Times New Roman" w:hAnsi="Times New Roman"/>
                <w:bCs/>
                <w:sz w:val="26"/>
                <w:szCs w:val="26"/>
              </w:rPr>
            </w:pPr>
            <w:r w:rsidRPr="00882A08">
              <w:rPr>
                <w:rFonts w:ascii="Times New Roman" w:hAnsi="Times New Roman"/>
                <w:bCs/>
                <w:sz w:val="26"/>
                <w:szCs w:val="26"/>
              </w:rPr>
              <w:t>Predsedavajući Skupštine opštine</w:t>
            </w:r>
            <w:r w:rsidRPr="00882A08">
              <w:rPr>
                <w:rFonts w:ascii="Times New Roman" w:hAnsi="Times New Roman"/>
                <w:sz w:val="26"/>
                <w:szCs w:val="26"/>
              </w:rPr>
              <w:t>;</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Službeni list Republike Kosovo</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 03/L-040 o lokalnoj samoupravi,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lang w:eastAsia="sq-AL"/>
              </w:rPr>
              <w:t>Administrativno uputstvo (MALS) br.03/2021 o postupku izrade i objavljivanja opštinskih akata</w:t>
            </w:r>
            <w:r w:rsidRPr="00882A08">
              <w:rPr>
                <w:rFonts w:ascii="Times New Roman" w:hAnsi="Times New Roman"/>
                <w:sz w:val="26"/>
                <w:szCs w:val="26"/>
                <w:lang w:eastAsia="sq-AL"/>
              </w:rPr>
              <w:br/>
            </w:r>
            <w:r w:rsidRPr="00882A08">
              <w:rPr>
                <w:rFonts w:ascii="Times New Roman" w:hAnsi="Times New Roman"/>
                <w:sz w:val="26"/>
                <w:szCs w:val="26"/>
                <w:lang w:eastAsia="sq-AL"/>
              </w:rPr>
              <w:br/>
            </w: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343"/>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Objavljivanja plana o radu Skupštine,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Plan, obljavljen na web stranici opštine u službenim jezicima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Početkom januara meseca,</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343"/>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Objavljivanje </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strategija i drugih dokumenata politike Skupštine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strategija i dokumenata politike- odobreno;</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strategija i dokumenata politike/objavljeno,</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ispunjavanja zakonskih uslova za objavljivanje,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komuniciranje sa nadležnim jedinicama za izradu dokumenata</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platforme,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343"/>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opštinskih prostornih planova: opštinski plan za razvoj, zonske mape, detaljni regulativni planovi;</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odobrenih planova;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objavljenih planova,</w:t>
            </w:r>
          </w:p>
          <w:p w:rsidR="008C0087" w:rsidRPr="00882A08" w:rsidRDefault="008C0087" w:rsidP="00E77322">
            <w:pPr>
              <w:rPr>
                <w:rFonts w:ascii="Times New Roman" w:hAnsi="Times New Roman"/>
                <w:sz w:val="26"/>
                <w:szCs w:val="26"/>
              </w:rPr>
            </w:pP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ispunjavanja zakonskih uslova za objavljivanje,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komuniciranje sa nadležnim jedinicama za izradu dokumenata</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platforme,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Pružanje neposrednog pristupa u informacije i javna dokumenta,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Objavljene informacije i službena dokumenta na web stranici opštine,</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Organizativne jedinice;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 xml:space="preserve">Administrativno Uputstvo (MALS) Br.04/2023 o otvorenoj upravi u </w:t>
            </w:r>
            <w:r w:rsidRPr="00882A08">
              <w:rPr>
                <w:rFonts w:ascii="Times New Roman" w:hAnsi="Times New Roman"/>
                <w:color w:val="000000"/>
                <w:sz w:val="26"/>
                <w:szCs w:val="26"/>
              </w:rPr>
              <w:lastRenderedPageBreak/>
              <w:t>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502"/>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izveštaja o radu Skupštine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Godišnji izveštaj je objavljen na službenim jezicima,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Do 31. januara prethodne godine,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društvene  platforme;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502"/>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dokumenata koje je izradila Skupština opštine, uključujući zapisnike sa sednica Skupštine opštine, obaveznih komisija, drugih konsultativnih komisija, kao i drugih javnih materijala koje je pripremila Skupština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izrađenih dokumenata;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2. Broj objavljenih dokumenata unutar zakonskog roka na službenim jezicima, </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usvajanja dokumenata na redovnoj sednici,</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društvene  platforme;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502"/>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video snimaka sednica Skupštine opštine i drugih materijala</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teleprisustvo sa pratećim vezama,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snimljenih video meterijala,</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objavljenih video materijala,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održavanja sednica Skupštine opštine,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društvene  platforme;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profila članova Skupštine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1.Objavljene biografije i kontaktni podaci članova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Povodom prijema mandata; </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društvene  platforme;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MALS-a br. 01/2015 o web stranicama javnih institucija</w:t>
            </w: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Obajvljivanje podataka o sastavu odbora Skupštine opštine i njihovo funkcionisanje,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Objavljeni podaci predstavnika zajednica;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2.Objavljene odluke o usnivanju odbora;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3. Opis odgovornosti odbora na wen stranici.</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Prema vremenu osnivanja i funkcionalizacije;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Administrativno uputstvo MALS-a br. 01/2015 o web stranicama javnih </w:t>
            </w:r>
            <w:r w:rsidRPr="00882A08">
              <w:rPr>
                <w:rFonts w:ascii="Times New Roman" w:hAnsi="Times New Roman"/>
                <w:sz w:val="26"/>
                <w:szCs w:val="26"/>
              </w:rPr>
              <w:lastRenderedPageBreak/>
              <w:t xml:space="preserve">institucija </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8C0087">
        <w:trPr>
          <w:trHeight w:val="440"/>
        </w:trPr>
        <w:tc>
          <w:tcPr>
            <w:tcW w:w="5000" w:type="pct"/>
            <w:gridSpan w:val="8"/>
            <w:shd w:val="clear" w:color="auto" w:fill="D0CECE"/>
            <w:vAlign w:val="center"/>
          </w:tcPr>
          <w:p w:rsidR="008C0087" w:rsidRPr="00882A08" w:rsidRDefault="008C0087" w:rsidP="00E77322">
            <w:pPr>
              <w:rPr>
                <w:rFonts w:ascii="Times New Roman" w:hAnsi="Times New Roman"/>
                <w:sz w:val="26"/>
                <w:szCs w:val="26"/>
              </w:rPr>
            </w:pPr>
            <w:r w:rsidRPr="00882A08">
              <w:rPr>
                <w:rFonts w:ascii="Times New Roman" w:hAnsi="Times New Roman"/>
                <w:b/>
                <w:sz w:val="26"/>
                <w:szCs w:val="26"/>
              </w:rPr>
              <w:t>Transparetnost gradonačelnika opštine / Uključenost građana/ Pristup javnim dokumentima /Javno informisanje</w:t>
            </w:r>
          </w:p>
        </w:tc>
      </w:tr>
      <w:tr w:rsidR="008C0087" w:rsidRPr="00882A08" w:rsidTr="00E77322">
        <w:trPr>
          <w:trHeight w:val="1229"/>
        </w:trPr>
        <w:tc>
          <w:tcPr>
            <w:tcW w:w="546" w:type="pct"/>
            <w:vMerge w:val="restart"/>
            <w:vAlign w:val="center"/>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Povećanje  transparentnosti i odgovornostigradonačelnika i izvršne vlasti</w:t>
            </w: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profila gradonačelnika opštine i imenovanih direktora uprava,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1.Objavljne biografije i kontakti,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Povodom podele mandata; </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Web stranica opštine, </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MALS-a br. 01/2015 o web stranicama javnih institucija</w:t>
            </w: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vAlign w:val="center"/>
          </w:tcPr>
          <w:p w:rsidR="008C0087" w:rsidRPr="00882A08" w:rsidRDefault="008C0087" w:rsidP="00E77322">
            <w:pPr>
              <w:rPr>
                <w:rFonts w:ascii="Times New Roman" w:hAnsi="Times New Roman"/>
                <w:b/>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značajnih informacija i usluga za svaku organizativnu jedinicu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1.Objavljeni podaci i kontakti za usluge,</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MALS-a br. 01/2015 o web stranicama javnih institucija</w:t>
            </w: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vAlign w:val="center"/>
          </w:tcPr>
          <w:p w:rsidR="008C0087" w:rsidRPr="00882A08" w:rsidRDefault="008C0087" w:rsidP="00E77322">
            <w:pPr>
              <w:rPr>
                <w:rFonts w:ascii="Times New Roman" w:hAnsi="Times New Roman"/>
                <w:b/>
                <w:sz w:val="26"/>
                <w:szCs w:val="26"/>
              </w:rPr>
            </w:pPr>
          </w:p>
        </w:tc>
        <w:tc>
          <w:tcPr>
            <w:tcW w:w="766"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akata gradonačelnika opštine (odluka i naloga)</w:t>
            </w:r>
          </w:p>
        </w:tc>
        <w:tc>
          <w:tcPr>
            <w:tcW w:w="906"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odobrenih akata;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2. Broj objavljenih akata, </w:t>
            </w:r>
          </w:p>
        </w:tc>
        <w:tc>
          <w:tcPr>
            <w:tcW w:w="649"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nakon ispunjavanja zakosnkih uslova,</w:t>
            </w:r>
          </w:p>
        </w:tc>
        <w:tc>
          <w:tcPr>
            <w:tcW w:w="554"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gradonačelnika opštine,</w:t>
            </w:r>
          </w:p>
        </w:tc>
        <w:tc>
          <w:tcPr>
            <w:tcW w:w="579"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Opština može da upotrebi i druge polatforme radi objavljivanja akata i drugih dokume</w:t>
            </w:r>
            <w:r w:rsidRPr="00882A08">
              <w:rPr>
                <w:rFonts w:ascii="Times New Roman" w:hAnsi="Times New Roman"/>
                <w:sz w:val="26"/>
                <w:szCs w:val="26"/>
              </w:rPr>
              <w:lastRenderedPageBreak/>
              <w:t>nata, posebno informativnog karaktera i podizanja svesti.</w:t>
            </w:r>
          </w:p>
        </w:tc>
        <w:tc>
          <w:tcPr>
            <w:tcW w:w="613"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vAlign w:val="center"/>
          </w:tcPr>
          <w:p w:rsidR="008C0087" w:rsidRPr="00882A08" w:rsidRDefault="008C0087" w:rsidP="00E77322">
            <w:pPr>
              <w:rPr>
                <w:rFonts w:ascii="Times New Roman" w:hAnsi="Times New Roman"/>
                <w:b/>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Obajvljivanje akata opštinskih uprava,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odobrenih akata;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objavljenih akata.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Objavljivanje nakon ispunjavanja zakosnkih uslova, </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Nadležna uprava,</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Opština može da upotrebi i druge polatforme radi objavljivanja akata i drugih dokumenata, posebno informativnog karaktera i podizanja svesti..</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817"/>
        </w:trPr>
        <w:tc>
          <w:tcPr>
            <w:tcW w:w="546" w:type="pct"/>
            <w:vMerge/>
            <w:vAlign w:val="center"/>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Godišnji plan o radu gradonačelnika i opštinskih uprava;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1.Objavjivanje godišnjeg plana rada gradonačelnika opštine i uprava </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usvajanja</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gradonačelnika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Nadležne jedinice,</w:t>
            </w: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546" w:type="pct"/>
            <w:vMerge/>
            <w:vAlign w:val="center"/>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strategija i izrađenih i odobrenih  dokumenata politike od strane izvršne vlasti;</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odobrenih strategija i dokumenata,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objavljenih strategija i dokumenata,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ispunjavanja zakonskih uslova za objavljivanje,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gradonačelnika opštine,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610"/>
        </w:trPr>
        <w:tc>
          <w:tcPr>
            <w:tcW w:w="546" w:type="pct"/>
            <w:vMerge/>
            <w:vAlign w:val="center"/>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Rasprava izvetaja gradonačelnika opštine u Skupštini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Objavljeni izveštaji o raspravama u Skupštini opštine,</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Jednom u šest meseci ili kad kod se traži od Skupštine opštine,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Gradonačelnik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Izvršna vlast;</w:t>
            </w:r>
          </w:p>
          <w:p w:rsidR="008C0087" w:rsidRPr="00882A08" w:rsidRDefault="008C0087" w:rsidP="00E77322">
            <w:pPr>
              <w:rPr>
                <w:rFonts w:ascii="Times New Roman" w:hAnsi="Times New Roman"/>
                <w:sz w:val="26"/>
                <w:szCs w:val="26"/>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Uključivanje u dnevni red;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Rasprava u Skupštini opštine,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 03/L-040 o lokalnoj samoupravi;</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pStyle w:val="xmsonormal"/>
              <w:spacing w:before="0" w:beforeAutospacing="0" w:after="0" w:afterAutospacing="0"/>
              <w:rPr>
                <w:rFonts w:ascii="Times New Roman" w:hAnsi="Times New Roman"/>
                <w:sz w:val="26"/>
                <w:szCs w:val="26"/>
                <w:lang w:val="sq-AL"/>
              </w:rPr>
            </w:pPr>
            <w:r w:rsidRPr="00882A08">
              <w:rPr>
                <w:rFonts w:ascii="Times New Roman" w:hAnsi="Times New Roman"/>
                <w:sz w:val="26"/>
                <w:szCs w:val="26"/>
                <w:lang w:val="sq-AL"/>
              </w:rPr>
              <w:t>Dostavljanje tomesečnih finansijskih izveštaja u Skupštini opštine i njihovo objavljivanje na web stranici opštine,</w:t>
            </w:r>
          </w:p>
          <w:p w:rsidR="008C0087" w:rsidRPr="00882A08" w:rsidRDefault="008C0087" w:rsidP="00E77322">
            <w:pPr>
              <w:rPr>
                <w:rFonts w:ascii="Times New Roman" w:hAnsi="Times New Roman"/>
                <w:sz w:val="26"/>
                <w:szCs w:val="26"/>
              </w:rPr>
            </w:pPr>
          </w:p>
        </w:tc>
        <w:tc>
          <w:tcPr>
            <w:tcW w:w="906"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Objavljeni izveštaji na web stranici,</w:t>
            </w:r>
          </w:p>
        </w:tc>
        <w:tc>
          <w:tcPr>
            <w:tcW w:w="649"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1) Prvo tromesećje do 30. aprila;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2) Drugo tromresećje pre  31. jula;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3) Treće tromesećje pre  31. oktobra</w:t>
            </w:r>
          </w:p>
          <w:p w:rsidR="008C0087" w:rsidRPr="00882A08" w:rsidRDefault="008C0087" w:rsidP="00E77322">
            <w:pPr>
              <w:rPr>
                <w:rFonts w:ascii="Times New Roman" w:hAnsi="Times New Roman"/>
                <w:sz w:val="26"/>
                <w:szCs w:val="26"/>
              </w:rPr>
            </w:pP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Gradonačelnik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Izvršna vlast;</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Uključivanje u dnevni red;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Rasprava u Skupštini opštine;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na web stranici opštine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br.03/L-048</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 upravljanju sa javnim finansijama i odgovrnostima </w:t>
            </w:r>
            <w:r w:rsidRPr="00882A08">
              <w:rPr>
                <w:rFonts w:ascii="Times New Roman" w:hAnsi="Times New Roman"/>
                <w:sz w:val="26"/>
                <w:szCs w:val="26"/>
              </w:rPr>
              <w:cr/>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 03/L-040 o lokalnoj samoupravi;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r w:rsidRPr="00882A08">
              <w:rPr>
                <w:rFonts w:ascii="Times New Roman" w:hAnsi="Times New Roman"/>
                <w:sz w:val="26"/>
                <w:szCs w:val="26"/>
              </w:rPr>
              <w:t>;</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Obajvljivanje konačnog finansijskog izveštaja,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Objavljeni izveštaj,</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Najkasnije do 31. marta svake kalendarske godine,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Gradonačelnik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Izvršna vlast;</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br.03/L-048</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 upravljanju sajavnim finansijama i odgovrnostima;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val="restart"/>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Obajvljivanje izveštaja Nacionalne kancelarije za reviziju i prateće preporuke,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Objavljeni izveštaj;</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Objavljen je Akcioni plan o ispunjavanju preporuka revizora,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bdr w:val="none" w:sz="0" w:space="0" w:color="auto" w:frame="1"/>
              </w:rPr>
              <w:t>Nakon objavljivanja od strane Nacionalne kancelarije za reviziju (NKZ),</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 Kancelarija gradonačelnika opštine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Uključivanje u dnevni red; </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Rasprava o izveštaju Nacionalne kancelarije za reviziju u Skupštini opštine,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Obuhvaćen je izveštaj za dnevni red i razmatran je na sednici SO-a,</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bdr w:val="none" w:sz="0" w:space="0" w:color="auto" w:frame="1"/>
              </w:rPr>
              <w:t>Nakon objavljivanja od strane Nacionalne kancelarije za reviziju (NKZ),</w:t>
            </w:r>
          </w:p>
        </w:tc>
        <w:tc>
          <w:tcPr>
            <w:tcW w:w="554"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Predsedavajući Skupštine opštine,</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Kancelarija gradonačelnika opštine,</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Kancelarija za informisanje, </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Uključivanje u dnevni red;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Rasprava u Skupštini opštine;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na web stranici opštine,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val="restart"/>
          </w:tcPr>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b/>
                <w:bCs/>
                <w:sz w:val="26"/>
                <w:szCs w:val="26"/>
              </w:rPr>
            </w:pPr>
            <w:r w:rsidRPr="00882A08">
              <w:rPr>
                <w:rFonts w:ascii="Times New Roman" w:hAnsi="Times New Roman"/>
                <w:b/>
                <w:sz w:val="26"/>
                <w:szCs w:val="26"/>
              </w:rPr>
              <w:t xml:space="preserve">Budžetska transparetnost i postupci javne </w:t>
            </w:r>
            <w:r w:rsidRPr="00882A08">
              <w:rPr>
                <w:rFonts w:ascii="Times New Roman" w:hAnsi="Times New Roman"/>
                <w:b/>
                <w:sz w:val="26"/>
                <w:szCs w:val="26"/>
              </w:rPr>
              <w:lastRenderedPageBreak/>
              <w:t xml:space="preserve">nabavke   </w:t>
            </w: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Objavljivanje SBO-a i godišnjeg budžeta.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bdr w:val="none" w:sz="0" w:space="0" w:color="auto" w:frame="1"/>
              </w:rPr>
              <w:t>Objavljeni su  Srednjoročni budžetski okvir i godišnji budžet.</w:t>
            </w:r>
          </w:p>
        </w:tc>
        <w:tc>
          <w:tcPr>
            <w:tcW w:w="6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Nakon usvajanja od strane Skupštine opštine.</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Kancelarija gradonačelnika opštin,.</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Promovisanje u drugim platformama.</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b/>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Obajvljivanje liste kapitalnih projekata;</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bdr w:val="none" w:sz="0" w:space="0" w:color="auto" w:frame="1"/>
              </w:rPr>
              <w:t>Objavljena je lista,</w:t>
            </w:r>
          </w:p>
        </w:tc>
        <w:tc>
          <w:tcPr>
            <w:tcW w:w="6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Nakon usvajanja budžeta od strane Skupštine  Kosova</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Nadležna uprava,</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Promovisanje u drugim platformama,</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b/>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liste subjekata korisnika iz kategorije za subvencije,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Objavljena je lista korisnika subvencija,</w:t>
            </w:r>
          </w:p>
        </w:tc>
        <w:tc>
          <w:tcPr>
            <w:tcW w:w="6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Nakaon usvajanja liste od strane komisije za ocenjivanje,</w:t>
            </w:r>
          </w:p>
        </w:tc>
        <w:tc>
          <w:tcPr>
            <w:tcW w:w="554"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Kancelarija za informisanje</w:t>
            </w:r>
            <w:r w:rsidRPr="00882A08">
              <w:rPr>
                <w:rFonts w:ascii="Times New Roman" w:hAnsi="Times New Roman"/>
                <w:sz w:val="26"/>
                <w:szCs w:val="26"/>
                <w:bdr w:val="none" w:sz="0" w:space="0" w:color="auto" w:frame="1"/>
              </w:rPr>
              <w:t>;</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Nadležna uprava,</w:t>
            </w:r>
          </w:p>
          <w:p w:rsidR="008C0087" w:rsidRPr="00882A08" w:rsidRDefault="008C0087" w:rsidP="00E77322">
            <w:pPr>
              <w:rPr>
                <w:rFonts w:ascii="Times New Roman" w:hAnsi="Times New Roman"/>
                <w:sz w:val="26"/>
                <w:szCs w:val="26"/>
                <w:bdr w:val="none" w:sz="0" w:space="0" w:color="auto" w:frame="1"/>
              </w:rPr>
            </w:pP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Promovisanje u drugim društvenim platformama.</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b/>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Odobreni plan javne nabavke za fiskalnu godinu, </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 je plan za nabavku za fiskalnu godinu,</w:t>
            </w:r>
          </w:p>
        </w:tc>
        <w:tc>
          <w:tcPr>
            <w:tcW w:w="6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Nakon usvajanja i obajvljivanja godišnjeg zakona o budžetskim raspodelama,</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javnu nabavku u saradnji sa kancelarijom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E-nabavka</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o javnoj nabavci na snazi,</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 </w:t>
            </w: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b/>
                <w:bCs/>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godišnjeg izveštaja o realizaciji plana javnih nabavki,</w:t>
            </w:r>
          </w:p>
          <w:p w:rsidR="008C0087" w:rsidRPr="00882A08" w:rsidRDefault="008C0087" w:rsidP="00E77322">
            <w:pPr>
              <w:rPr>
                <w:rFonts w:ascii="Times New Roman" w:hAnsi="Times New Roman"/>
                <w:sz w:val="26"/>
                <w:szCs w:val="26"/>
              </w:rPr>
            </w:pP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 je izveštaj o nabavci</w:t>
            </w:r>
          </w:p>
        </w:tc>
        <w:tc>
          <w:tcPr>
            <w:tcW w:w="6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Najkasnije do  31. januara prethodne godine,</w:t>
            </w:r>
          </w:p>
        </w:tc>
        <w:tc>
          <w:tcPr>
            <w:tcW w:w="554"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Kancelarija za javnu nabavku u saradnji sa kancelarijom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o javnoj nabavci;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MJA o održavanju elektronskoh stranica javnih institucija;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Operativno uputstvo za javnu nabavku;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1790"/>
        </w:trPr>
        <w:tc>
          <w:tcPr>
            <w:tcW w:w="546" w:type="pct"/>
            <w:vMerge/>
          </w:tcPr>
          <w:p w:rsidR="008C0087" w:rsidRPr="00882A08" w:rsidRDefault="008C0087" w:rsidP="00E77322">
            <w:pPr>
              <w:rPr>
                <w:rFonts w:ascii="Times New Roman" w:hAnsi="Times New Roman"/>
                <w:b/>
                <w:bCs/>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svih aktivnosti javne nabavke na web stranici opštine,</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Objavljene su aktivnosti nabavke na web stranici, </w:t>
            </w:r>
          </w:p>
        </w:tc>
        <w:tc>
          <w:tcPr>
            <w:tcW w:w="6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Kontinuirano</w:t>
            </w:r>
          </w:p>
        </w:tc>
        <w:tc>
          <w:tcPr>
            <w:tcW w:w="554"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Kancelarija za javnu nabavku u saradnji sa kancelarijom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E-nabavka,</w:t>
            </w:r>
          </w:p>
        </w:tc>
        <w:tc>
          <w:tcPr>
            <w:tcW w:w="61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o javnoj nabavci;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MJA o održavanju elektrons</w:t>
            </w:r>
            <w:r w:rsidRPr="00882A08">
              <w:rPr>
                <w:rFonts w:ascii="Times New Roman" w:hAnsi="Times New Roman"/>
                <w:sz w:val="26"/>
                <w:szCs w:val="26"/>
              </w:rPr>
              <w:lastRenderedPageBreak/>
              <w:t>koh stranica javnih institucija;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Operativno uputstvo za javnu nabavku;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546" w:type="pct"/>
            <w:vMerge/>
          </w:tcPr>
          <w:p w:rsidR="008C0087" w:rsidRPr="00882A08" w:rsidRDefault="008C0087" w:rsidP="00E77322">
            <w:pPr>
              <w:rPr>
                <w:rFonts w:ascii="Times New Roman" w:hAnsi="Times New Roman"/>
                <w:b/>
                <w:bCs/>
                <w:sz w:val="26"/>
                <w:szCs w:val="26"/>
              </w:rPr>
            </w:pPr>
          </w:p>
        </w:tc>
        <w:tc>
          <w:tcPr>
            <w:tcW w:w="76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Objavljivanje odluka i drugih potrebnih podataka opštinskih službenika ovlašćenih za praćenje sprovođenja ugovora u vezi sa ugovorenim ekonomskim operaterima, zapisnici. Objavljivanje urađena u skladu sa Zakonom o pristupu </w:t>
            </w:r>
            <w:r w:rsidRPr="00882A08">
              <w:rPr>
                <w:rFonts w:ascii="Times New Roman" w:hAnsi="Times New Roman"/>
                <w:sz w:val="26"/>
                <w:szCs w:val="26"/>
              </w:rPr>
              <w:lastRenderedPageBreak/>
              <w:t>javnim dokumentima i Zakonom o zaštiti podataka o ličnosti</w:t>
            </w:r>
          </w:p>
        </w:tc>
        <w:tc>
          <w:tcPr>
            <w:tcW w:w="906"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1. Objavljen je broj ovlašćenih zvaničnika za praćenje prema odlukama;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Kontinuirano</w:t>
            </w:r>
            <w:r w:rsidRPr="00882A08">
              <w:rPr>
                <w:rFonts w:ascii="Times New Roman" w:hAnsi="Times New Roman"/>
                <w:sz w:val="26"/>
                <w:szCs w:val="26"/>
                <w:bdr w:val="none" w:sz="0" w:space="0" w:color="auto" w:frame="1"/>
              </w:rPr>
              <w:t>.</w:t>
            </w:r>
          </w:p>
        </w:tc>
        <w:tc>
          <w:tcPr>
            <w:tcW w:w="554"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javnu nabavku u saradnji sa kancelarijom za informisanje,</w:t>
            </w:r>
          </w:p>
        </w:tc>
        <w:tc>
          <w:tcPr>
            <w:tcW w:w="57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E-nabavka,</w:t>
            </w:r>
          </w:p>
        </w:tc>
        <w:tc>
          <w:tcPr>
            <w:tcW w:w="613" w:type="pct"/>
          </w:tcPr>
          <w:p w:rsidR="008C0087" w:rsidRPr="00882A08" w:rsidRDefault="008C0087" w:rsidP="00E77322">
            <w:pPr>
              <w:autoSpaceDE w:val="0"/>
              <w:autoSpaceDN w:val="0"/>
              <w:adjustRightInd w:val="0"/>
              <w:rPr>
                <w:rFonts w:ascii="Times New Roman" w:hAnsi="Times New Roman"/>
                <w:sz w:val="26"/>
                <w:szCs w:val="26"/>
              </w:rPr>
            </w:pPr>
            <w:r w:rsidRPr="00882A08">
              <w:rPr>
                <w:rFonts w:ascii="Times New Roman" w:hAnsi="Times New Roman"/>
                <w:sz w:val="26"/>
                <w:szCs w:val="26"/>
              </w:rPr>
              <w:t>Zakon o javnoj nabavci,</w:t>
            </w:r>
          </w:p>
          <w:p w:rsidR="008C0087" w:rsidRPr="00882A08" w:rsidRDefault="008C0087" w:rsidP="00E77322">
            <w:pPr>
              <w:autoSpaceDE w:val="0"/>
              <w:autoSpaceDN w:val="0"/>
              <w:adjustRightInd w:val="0"/>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autoSpaceDE w:val="0"/>
              <w:autoSpaceDN w:val="0"/>
              <w:adjustRightInd w:val="0"/>
              <w:rPr>
                <w:rFonts w:ascii="Times New Roman" w:hAnsi="Times New Roman"/>
                <w:sz w:val="26"/>
                <w:szCs w:val="26"/>
              </w:rPr>
            </w:pPr>
          </w:p>
        </w:tc>
        <w:tc>
          <w:tcPr>
            <w:tcW w:w="387" w:type="pct"/>
          </w:tcPr>
          <w:p w:rsidR="008C0087" w:rsidRPr="00882A08" w:rsidRDefault="008C0087" w:rsidP="00E77322">
            <w:pPr>
              <w:rPr>
                <w:rFonts w:ascii="Times New Roman" w:hAnsi="Times New Roman"/>
                <w:sz w:val="26"/>
                <w:szCs w:val="26"/>
              </w:rPr>
            </w:pPr>
          </w:p>
        </w:tc>
      </w:tr>
    </w:tbl>
    <w:p w:rsidR="008C0087" w:rsidRPr="00882A08" w:rsidRDefault="008C0087" w:rsidP="008C0087">
      <w:pPr>
        <w:rPr>
          <w:b/>
          <w:sz w:val="26"/>
          <w:szCs w:val="26"/>
        </w:rPr>
      </w:pPr>
    </w:p>
    <w:tbl>
      <w:tblPr>
        <w:tblStyle w:val="TableGrid"/>
        <w:tblW w:w="5000" w:type="pct"/>
        <w:tblLayout w:type="fixed"/>
        <w:tblLook w:val="04A0" w:firstRow="1" w:lastRow="0" w:firstColumn="1" w:lastColumn="0" w:noHBand="0" w:noVBand="1"/>
      </w:tblPr>
      <w:tblGrid>
        <w:gridCol w:w="1165"/>
        <w:gridCol w:w="1511"/>
        <w:gridCol w:w="1676"/>
        <w:gridCol w:w="1282"/>
        <w:gridCol w:w="1066"/>
        <w:gridCol w:w="1062"/>
        <w:gridCol w:w="1278"/>
        <w:gridCol w:w="670"/>
      </w:tblGrid>
      <w:tr w:rsidR="008C0087" w:rsidRPr="00882A08" w:rsidTr="00E77322">
        <w:trPr>
          <w:trHeight w:val="3418"/>
        </w:trPr>
        <w:tc>
          <w:tcPr>
            <w:tcW w:w="600" w:type="pct"/>
          </w:tcPr>
          <w:p w:rsidR="008C0087" w:rsidRPr="00882A08" w:rsidRDefault="008C0087" w:rsidP="00E77322">
            <w:pPr>
              <w:rPr>
                <w:rFonts w:ascii="Times New Roman" w:hAnsi="Times New Roman"/>
                <w:b/>
                <w:bCs/>
                <w:sz w:val="26"/>
                <w:szCs w:val="26"/>
              </w:rPr>
            </w:pPr>
            <w:r w:rsidRPr="00882A08">
              <w:rPr>
                <w:rFonts w:ascii="Times New Roman" w:hAnsi="Times New Roman"/>
                <w:b/>
                <w:bCs/>
                <w:sz w:val="26"/>
                <w:szCs w:val="26"/>
              </w:rPr>
              <w:t>Transparentnost u upravljanju sa opštinskom imovinom</w:t>
            </w: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liste imovina planiranih za davanje na korišćenje za narednu godinu,</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Objavljena je lista imovina,</w:t>
            </w:r>
          </w:p>
        </w:tc>
        <w:tc>
          <w:tcPr>
            <w:tcW w:w="660"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Do 31. decembra  tekuće godine.</w:t>
            </w:r>
          </w:p>
        </w:tc>
        <w:tc>
          <w:tcPr>
            <w:tcW w:w="5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Kancelarija za informisanje</w:t>
            </w:r>
            <w:r w:rsidRPr="00882A08">
              <w:rPr>
                <w:rFonts w:ascii="Times New Roman" w:hAnsi="Times New Roman"/>
                <w:sz w:val="26"/>
                <w:szCs w:val="26"/>
                <w:bdr w:val="none" w:sz="0" w:space="0" w:color="auto" w:frame="1"/>
              </w:rPr>
              <w:t>;</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Sekretarijat Skupštine,</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društvene platforme,</w:t>
            </w:r>
          </w:p>
        </w:tc>
        <w:tc>
          <w:tcPr>
            <w:tcW w:w="658" w:type="pct"/>
          </w:tcPr>
          <w:p w:rsidR="008C0087" w:rsidRPr="00882A08" w:rsidRDefault="008C0087" w:rsidP="00E77322">
            <w:pPr>
              <w:autoSpaceDE w:val="0"/>
              <w:autoSpaceDN w:val="0"/>
              <w:adjustRightInd w:val="0"/>
              <w:rPr>
                <w:rFonts w:ascii="Times New Roman" w:hAnsi="Times New Roman"/>
                <w:sz w:val="26"/>
                <w:szCs w:val="26"/>
              </w:rPr>
            </w:pPr>
            <w:r w:rsidRPr="00882A08">
              <w:rPr>
                <w:rFonts w:ascii="Times New Roman" w:hAnsi="Times New Roman"/>
                <w:sz w:val="26"/>
                <w:szCs w:val="26"/>
              </w:rPr>
              <w:t>Zakon o davanju na korišćenje i razmeni nepokretne imovine opštine,</w:t>
            </w:r>
          </w:p>
          <w:p w:rsidR="008C0087" w:rsidRPr="00882A08" w:rsidRDefault="008C0087" w:rsidP="00E77322">
            <w:pPr>
              <w:autoSpaceDE w:val="0"/>
              <w:autoSpaceDN w:val="0"/>
              <w:adjustRightInd w:val="0"/>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autoSpaceDE w:val="0"/>
              <w:autoSpaceDN w:val="0"/>
              <w:adjustRightInd w:val="0"/>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3418"/>
        </w:trPr>
        <w:tc>
          <w:tcPr>
            <w:tcW w:w="600" w:type="pct"/>
          </w:tcPr>
          <w:p w:rsidR="008C0087" w:rsidRPr="00882A08" w:rsidRDefault="008C0087" w:rsidP="00E77322">
            <w:pPr>
              <w:rPr>
                <w:rFonts w:ascii="Times New Roman" w:hAnsi="Times New Roman"/>
                <w:b/>
                <w:bCs/>
                <w:sz w:val="26"/>
                <w:szCs w:val="26"/>
              </w:rPr>
            </w:pP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Objavljivanje javnih licitacija, iskazivanje interesa, pregovaranje, komisioniranje, razmena i drugi postupci za </w:t>
            </w:r>
            <w:r w:rsidRPr="00882A08">
              <w:rPr>
                <w:rFonts w:ascii="Times New Roman" w:hAnsi="Times New Roman"/>
                <w:sz w:val="26"/>
                <w:szCs w:val="26"/>
              </w:rPr>
              <w:lastRenderedPageBreak/>
              <w:t>otuđenje opštinske imovine.</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Objavljeni su  procesi koji su razvijeni,</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49"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Kancelarija za informisanje</w:t>
            </w:r>
            <w:r w:rsidRPr="00882A08">
              <w:rPr>
                <w:rFonts w:ascii="Times New Roman" w:hAnsi="Times New Roman"/>
                <w:sz w:val="26"/>
                <w:szCs w:val="26"/>
                <w:bdr w:val="none" w:sz="0" w:space="0" w:color="auto" w:frame="1"/>
              </w:rPr>
              <w:t>;</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Sekretarijat Skupštine,</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 xml:space="preserve">Kancelarija </w:t>
            </w:r>
            <w:r w:rsidRPr="00882A08">
              <w:rPr>
                <w:rFonts w:ascii="Times New Roman" w:hAnsi="Times New Roman"/>
                <w:sz w:val="26"/>
                <w:szCs w:val="26"/>
                <w:bdr w:val="none" w:sz="0" w:space="0" w:color="auto" w:frame="1"/>
              </w:rPr>
              <w:lastRenderedPageBreak/>
              <w:t>gradonačelnika opštine,</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Druge društvene platforme,</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autoSpaceDE w:val="0"/>
              <w:autoSpaceDN w:val="0"/>
              <w:adjustRightInd w:val="0"/>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val="restart"/>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 xml:space="preserve">Javni sastanci i konsultacija sa građanima tokom izrade  politika </w:t>
            </w: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Održavanje najmanje dva javna sastanka u toku godine sa građanima,</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obaveštenja za dve (2) održajne sednice tokom godine,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Objavljen je izveštaj o dva održanim javnim sastancima, </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Previ sastanak u prvom polugodištu;</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Drugi sastanak u drugom polugodištu.</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Odgovorna jedinica, </w:t>
            </w:r>
          </w:p>
          <w:p w:rsidR="008C0087" w:rsidRPr="00882A08" w:rsidRDefault="008C0087" w:rsidP="00E77322">
            <w:pPr>
              <w:rPr>
                <w:rFonts w:ascii="Times New Roman" w:hAnsi="Times New Roman"/>
                <w:sz w:val="26"/>
                <w:szCs w:val="26"/>
              </w:rPr>
            </w:pP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putem web stranice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Upotreba on-line platforme kominiciranja, sredstava informisanja;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Društvene mereže;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Direktne sednice;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 03/L-040 o lokalnoj samoupravi;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sz w:val="26"/>
                <w:szCs w:val="26"/>
              </w:rPr>
            </w:pP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Objavljivanje obaveštenja o održavanju </w:t>
            </w:r>
            <w:r w:rsidRPr="00882A08">
              <w:rPr>
                <w:rFonts w:ascii="Times New Roman" w:hAnsi="Times New Roman"/>
                <w:sz w:val="26"/>
                <w:szCs w:val="26"/>
              </w:rPr>
              <w:lastRenderedPageBreak/>
              <w:t>sastanaka sa građanima o specifičnim temama,</w:t>
            </w:r>
          </w:p>
        </w:tc>
        <w:tc>
          <w:tcPr>
            <w:tcW w:w="863"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lastRenderedPageBreak/>
              <w:t>Broj održanih sastanaka</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Najmanje osam  (8) dana pre sastanka.</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Obaveštavanje  putem web </w:t>
            </w:r>
            <w:r w:rsidRPr="00882A08">
              <w:rPr>
                <w:rFonts w:ascii="Times New Roman" w:hAnsi="Times New Roman"/>
                <w:sz w:val="26"/>
                <w:szCs w:val="26"/>
              </w:rPr>
              <w:lastRenderedPageBreak/>
              <w:t>stranice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Upotreba on-line platforme kominiciranja, sredstava informisanja;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Društvene mereže;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Direktne sednice;</w:t>
            </w:r>
          </w:p>
          <w:p w:rsidR="008C0087" w:rsidRPr="00882A08" w:rsidRDefault="008C0087" w:rsidP="00E77322">
            <w:pPr>
              <w:rPr>
                <w:rFonts w:ascii="Times New Roman" w:hAnsi="Times New Roman"/>
                <w:sz w:val="26"/>
                <w:szCs w:val="26"/>
              </w:rPr>
            </w:pP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lastRenderedPageBreak/>
              <w:t>Administrativno Uputstvo (MALS) Br.04/202</w:t>
            </w:r>
            <w:r w:rsidRPr="00882A08">
              <w:rPr>
                <w:rFonts w:ascii="Times New Roman" w:hAnsi="Times New Roman"/>
                <w:color w:val="000000"/>
                <w:sz w:val="26"/>
                <w:szCs w:val="26"/>
              </w:rPr>
              <w:lastRenderedPageBreak/>
              <w:t>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sz w:val="26"/>
                <w:szCs w:val="26"/>
              </w:rPr>
            </w:pPr>
          </w:p>
        </w:tc>
        <w:tc>
          <w:tcPr>
            <w:tcW w:w="778"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Javne konsultacije za nacrt-akte i dokumenata politike,</w:t>
            </w:r>
          </w:p>
        </w:tc>
        <w:tc>
          <w:tcPr>
            <w:tcW w:w="863"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1. Objavljen je poseban plan konsultacije za predlog projekte koji su uključeni  u kominiciranju sa javnošću,</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2. Objavljivanje projekt-predloga za koje se  traži javna konsultacija,</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 xml:space="preserve">3.Objavljivanje obaveštenja </w:t>
            </w:r>
            <w:r w:rsidRPr="00882A08">
              <w:rPr>
                <w:rFonts w:ascii="Times New Roman" w:hAnsi="Times New Roman"/>
                <w:sz w:val="26"/>
                <w:szCs w:val="26"/>
                <w:bdr w:val="none" w:sz="0" w:space="0" w:color="auto" w:frame="1"/>
              </w:rPr>
              <w:lastRenderedPageBreak/>
              <w:t>za održane konsultacije sa građanima</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4. Objavljivanje predloga projekata za koje su obavljene pismene/elektronske konsultacije na sajtu opštine/platformi za javne konsultacije</w:t>
            </w:r>
          </w:p>
          <w:p w:rsidR="008C0087" w:rsidRPr="00882A08" w:rsidRDefault="008C0087" w:rsidP="00E77322">
            <w:pPr>
              <w:rPr>
                <w:rFonts w:ascii="Times New Roman" w:hAnsi="Times New Roman"/>
                <w:sz w:val="26"/>
                <w:szCs w:val="26"/>
                <w:bdr w:val="none" w:sz="0" w:space="0" w:color="auto" w:frame="1"/>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5. Broj izveštaja o javnim konsultacijama za predloge projekata stavljenih na javnu raspravu</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Do 31. januara tekuće godine,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Osam (8) do četrnaest (14) kalendarskih dana pre sastanka,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Konsultacija traje ne duže od petnaest (15) kalendarskih dana ali ne više od trideset (30) kalendarskih dana,</w:t>
            </w:r>
            <w:r w:rsidRPr="00882A08">
              <w:rPr>
                <w:rFonts w:ascii="Times New Roman" w:hAnsi="Times New Roman"/>
                <w:sz w:val="26"/>
                <w:szCs w:val="26"/>
              </w:rPr>
              <w:br/>
            </w:r>
            <w:r w:rsidRPr="00882A08">
              <w:rPr>
                <w:rFonts w:ascii="Times New Roman" w:hAnsi="Times New Roman"/>
                <w:sz w:val="26"/>
                <w:szCs w:val="26"/>
              </w:rPr>
              <w:br/>
              <w:t>Izveštaj se objavljuje u roku od pet (5) kalendarskih dana nakon završetka izveštaja,</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Gradonačelnik opštine/uprave/radne grupe za izradu nacrta akata/predlog projekata</w:t>
            </w:r>
            <w:r w:rsidRPr="00882A08">
              <w:rPr>
                <w:rFonts w:ascii="Times New Roman" w:hAnsi="Times New Roman"/>
                <w:sz w:val="26"/>
                <w:szCs w:val="26"/>
              </w:rPr>
              <w:br/>
            </w:r>
            <w:r w:rsidRPr="00882A08">
              <w:rPr>
                <w:rFonts w:ascii="Times New Roman" w:hAnsi="Times New Roman"/>
                <w:sz w:val="26"/>
                <w:szCs w:val="26"/>
              </w:rPr>
              <w:br/>
              <w:t>Kancelarija za  informisanje javnosti</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Obaveštavanje se vrši putem web stranice opštine, drugih platformi i društvenih mreža, sredstava informisanja;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Metoda sprovođenja se obavlja </w:t>
            </w:r>
            <w:r w:rsidRPr="00882A08">
              <w:rPr>
                <w:rFonts w:ascii="Times New Roman" w:hAnsi="Times New Roman"/>
                <w:sz w:val="26"/>
                <w:szCs w:val="26"/>
              </w:rPr>
              <w:lastRenderedPageBreak/>
              <w:t xml:space="preserve">u skladu sa Administrativim uputstvom MALS br.04/2023 o otvorenoj administraciji u opštinama </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lastRenderedPageBreak/>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sz w:val="26"/>
                <w:szCs w:val="26"/>
              </w:rPr>
            </w:pP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Održavanje saslušanja sa građanima o nacrt-budžeta opštine,</w:t>
            </w:r>
          </w:p>
        </w:tc>
        <w:tc>
          <w:tcPr>
            <w:tcW w:w="863" w:type="pct"/>
          </w:tcPr>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bdr w:val="none" w:sz="0" w:space="0" w:color="auto" w:frame="1"/>
              </w:rPr>
              <w:t>Obajevljena su saslušanja za nacrt budžeta,</w:t>
            </w:r>
          </w:p>
        </w:tc>
        <w:tc>
          <w:tcPr>
            <w:tcW w:w="660" w:type="pct"/>
          </w:tcPr>
          <w:p w:rsidR="008C0087" w:rsidRPr="00882A08" w:rsidRDefault="008C0087" w:rsidP="00E77322">
            <w:pPr>
              <w:rPr>
                <w:rFonts w:ascii="Times New Roman" w:hAnsi="Times New Roman"/>
                <w:sz w:val="26"/>
                <w:szCs w:val="26"/>
                <w:lang w:val="en-US"/>
              </w:rPr>
            </w:pPr>
            <w:r w:rsidRPr="00882A08">
              <w:rPr>
                <w:rFonts w:ascii="Times New Roman" w:hAnsi="Times New Roman"/>
                <w:sz w:val="26"/>
                <w:szCs w:val="26"/>
              </w:rPr>
              <w:t xml:space="preserve">Najmanje dve (2) nedelje pre sastanka, </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Gradonačelnik opštine i uprave;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Radna grupa za budžetska saslušanja;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Odgovornoi </w:t>
            </w:r>
            <w:r w:rsidRPr="00882A08">
              <w:rPr>
                <w:rFonts w:ascii="Times New Roman" w:hAnsi="Times New Roman"/>
                <w:sz w:val="26"/>
                <w:szCs w:val="26"/>
              </w:rPr>
              <w:lastRenderedPageBreak/>
              <w:t>službenik za javne konsultacije;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 javnosti;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Odgovorni finansijski službenik.</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Obaveštavanje se vrši putem web stranice opštine, ili drugih načina objavljivanja;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Direktne </w:t>
            </w:r>
            <w:r w:rsidRPr="00882A08">
              <w:rPr>
                <w:rFonts w:ascii="Times New Roman" w:hAnsi="Times New Roman"/>
                <w:sz w:val="26"/>
                <w:szCs w:val="26"/>
              </w:rPr>
              <w:lastRenderedPageBreak/>
              <w:t xml:space="preserve">sednice;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Pismene konsultacije;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Elektronske konsultacije; objavljivanje i vladinoj platformi za javne konsultacije;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lastRenderedPageBreak/>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sz w:val="26"/>
                <w:szCs w:val="26"/>
              </w:rPr>
            </w:pP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Održavanje saslušanja sa građanima o Srednjoročno  budžetskom okviru</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bdr w:val="none" w:sz="0" w:space="0" w:color="auto" w:frame="1"/>
              </w:rPr>
              <w:t>Broj javnih saslušanja sa građanima za SBO,</w:t>
            </w:r>
          </w:p>
          <w:p w:rsidR="008C0087" w:rsidRPr="00882A08" w:rsidRDefault="008C0087" w:rsidP="00E77322">
            <w:pPr>
              <w:rPr>
                <w:rFonts w:ascii="Times New Roman" w:hAnsi="Times New Roman"/>
                <w:sz w:val="26"/>
                <w:szCs w:val="26"/>
                <w:bdr w:val="none" w:sz="0" w:space="0" w:color="auto" w:frame="1"/>
              </w:rPr>
            </w:pP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Pre  30. juna tekuće fiskalne  godine,</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Gradonačelnik opštine;</w:t>
            </w:r>
            <w:r w:rsidRPr="00882A08">
              <w:rPr>
                <w:rFonts w:ascii="Times New Roman" w:hAnsi="Times New Roman"/>
                <w:sz w:val="26"/>
                <w:szCs w:val="26"/>
              </w:rPr>
              <w:br/>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Opštinske uprave.</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Obaveštavanje se vrši putem web stranice opštine, ili drugih načina objavljivanja;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Direktne sednice, pismene </w:t>
            </w:r>
            <w:r w:rsidRPr="00882A08">
              <w:rPr>
                <w:rFonts w:ascii="Times New Roman" w:hAnsi="Times New Roman"/>
                <w:sz w:val="26"/>
                <w:szCs w:val="26"/>
              </w:rPr>
              <w:lastRenderedPageBreak/>
              <w:t>konsultacije,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Elektronske konsultacije; objavljivanje i vladinoj platformi za javne konsultacije;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lastRenderedPageBreak/>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sz w:val="26"/>
                <w:szCs w:val="26"/>
              </w:rPr>
            </w:pP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Prikupljanje/razmatranje komentara/predloga tokom procesa javnih konsultacija i priprema izveštaja o rezultatima javnih konsultacija SBO-a i nacrta budžeta</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1. Objavljivanje javnih konsultacija održanih za SBO i nacrta budžeta;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 xml:space="preserve">2. Objavljivanje izveštaja konsultacija o SBO-u i nacrta budžeta </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Namanje petnaest (15) dana ali ne više od trideset (30)  kalendarskih dana za predlog projekte od dana završetka roka za podnošenje predloga i pismenih napomena,</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Odgovorni službenik za izradu nacrta predloga;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 javnosti.</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Objavljivanje na web stranici opštinemi vladinoj platformi za javne konszulacije.</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tcPr>
          <w:p w:rsidR="008C0087" w:rsidRPr="00882A08" w:rsidRDefault="008C0087" w:rsidP="00E77322">
            <w:pPr>
              <w:rPr>
                <w:rFonts w:ascii="Times New Roman" w:hAnsi="Times New Roman"/>
                <w:b/>
                <w:bCs/>
                <w:sz w:val="26"/>
                <w:szCs w:val="26"/>
              </w:rPr>
            </w:pPr>
            <w:r w:rsidRPr="00882A08">
              <w:rPr>
                <w:rFonts w:ascii="Times New Roman" w:hAnsi="Times New Roman"/>
                <w:b/>
                <w:bCs/>
                <w:sz w:val="26"/>
                <w:szCs w:val="26"/>
              </w:rPr>
              <w:t>Budžetiranje uz učešće</w:t>
            </w: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Sprovođenje procesa budžetiranja uz učešće</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1. Procenat budžeta koji se izdvaja za projekte koje predlažu </w:t>
            </w:r>
            <w:r w:rsidRPr="00882A08">
              <w:rPr>
                <w:rFonts w:ascii="Times New Roman" w:hAnsi="Times New Roman"/>
                <w:sz w:val="26"/>
                <w:szCs w:val="26"/>
              </w:rPr>
              <w:lastRenderedPageBreak/>
              <w:t>lokalne zajednice u participativnom budžetiranju.</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lokaliteta odabranih u participativnom budžetiranju</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3. Obaveštenje o javno objavljenim sastancima participativnog budžetiranja.</w:t>
            </w:r>
          </w:p>
        </w:tc>
        <w:tc>
          <w:tcPr>
            <w:tcW w:w="660"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Najmanje (1%) opštinskog budžeta,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Najmanje sedam (7 ) dana pre sastanka,</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 xml:space="preserve">Gradonačelnik opštine,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Uprava za budžet i finansije,</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Web stranica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Službene društvene mreže i drugih informativnih kanala.</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lastRenderedPageBreak/>
              <w:t>Administrativno Uputstvo (MALS) Br.04/202</w:t>
            </w:r>
            <w:r w:rsidRPr="00882A08">
              <w:rPr>
                <w:rFonts w:ascii="Times New Roman" w:hAnsi="Times New Roman"/>
                <w:color w:val="000000"/>
                <w:sz w:val="26"/>
                <w:szCs w:val="26"/>
              </w:rPr>
              <w:lastRenderedPageBreak/>
              <w:t>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tcPr>
          <w:p w:rsidR="008C0087" w:rsidRPr="00882A08" w:rsidRDefault="008C0087" w:rsidP="00E77322">
            <w:pPr>
              <w:rPr>
                <w:rFonts w:ascii="Times New Roman" w:hAnsi="Times New Roman"/>
                <w:b/>
                <w:bCs/>
                <w:sz w:val="26"/>
                <w:szCs w:val="26"/>
              </w:rPr>
            </w:pPr>
            <w:r w:rsidRPr="00882A08">
              <w:rPr>
                <w:rFonts w:ascii="Times New Roman" w:hAnsi="Times New Roman"/>
                <w:b/>
                <w:bCs/>
                <w:sz w:val="26"/>
                <w:szCs w:val="26"/>
              </w:rPr>
              <w:t>Zahtevi za informisanje, građanske inicijative i peticije</w:t>
            </w:r>
          </w:p>
        </w:tc>
        <w:tc>
          <w:tcPr>
            <w:tcW w:w="77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Razmatranje zahteva/građanskih incijativa i peticija,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zahteva, građanskih inicijativa i predstavki podnetih predsedniku;</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zahtevanih inicijativa, građanskih inicijativa i peticija razmotrenih u roku od 60 dana;</w:t>
            </w: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3) Broj javnih oglasa u roku od 15 dana za zahteve, građanske inicijative i podnete peticije</w:t>
            </w:r>
          </w:p>
        </w:tc>
        <w:tc>
          <w:tcPr>
            <w:tcW w:w="660"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Kontinuirano</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Gradonačelnik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Skupština opštine,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bdr w:val="none" w:sz="0" w:space="0" w:color="auto" w:frame="1"/>
              </w:rPr>
            </w:pPr>
            <w:r w:rsidRPr="00882A08">
              <w:rPr>
                <w:rFonts w:ascii="Times New Roman" w:hAnsi="Times New Roman"/>
                <w:sz w:val="26"/>
                <w:szCs w:val="26"/>
              </w:rPr>
              <w:t xml:space="preserve">Kancelarija za  informisanje </w:t>
            </w:r>
          </w:p>
        </w:tc>
        <w:tc>
          <w:tcPr>
            <w:tcW w:w="547" w:type="pct"/>
          </w:tcPr>
          <w:p w:rsidR="008C0087" w:rsidRPr="00882A08" w:rsidRDefault="008C0087" w:rsidP="00E77322">
            <w:pPr>
              <w:rPr>
                <w:rFonts w:ascii="Times New Roman" w:hAnsi="Times New Roman"/>
                <w:sz w:val="26"/>
                <w:szCs w:val="26"/>
              </w:rPr>
            </w:pP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val="restart"/>
          </w:tcPr>
          <w:p w:rsidR="008C0087" w:rsidRPr="00882A08" w:rsidRDefault="008C0087" w:rsidP="00E77322">
            <w:pPr>
              <w:rPr>
                <w:rFonts w:ascii="Times New Roman" w:hAnsi="Times New Roman"/>
                <w:b/>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b/>
                <w:sz w:val="26"/>
                <w:szCs w:val="26"/>
              </w:rPr>
              <w:t>Potpuna grancij a za pravo za pristup javnim dokumentima</w:t>
            </w:r>
          </w:p>
        </w:tc>
        <w:tc>
          <w:tcPr>
            <w:tcW w:w="778" w:type="pct"/>
          </w:tcPr>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 xml:space="preserve">Redovno razmatranje zahteva za pristup javnim dokumentima </w:t>
            </w:r>
          </w:p>
          <w:p w:rsidR="008C0087" w:rsidRPr="00882A08" w:rsidRDefault="008C0087" w:rsidP="00E77322">
            <w:pPr>
              <w:rPr>
                <w:rFonts w:ascii="Times New Roman" w:hAnsi="Times New Roman"/>
                <w:sz w:val="26"/>
                <w:szCs w:val="26"/>
              </w:rPr>
            </w:pP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zahteva koje su stranke podnele;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razmotrenih zahteva na koje su stranke dobile odgovore</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Sedam (7) dana od dana prijema zahteva od podnosioca ili čertnaest (14) dana od prijema zahteva od podnosioca u slučejevima utvrđenim zakonom.</w:t>
            </w:r>
          </w:p>
          <w:p w:rsidR="008C0087" w:rsidRPr="00882A08" w:rsidRDefault="008C0087" w:rsidP="00E77322">
            <w:pPr>
              <w:rPr>
                <w:rFonts w:ascii="Times New Roman" w:hAnsi="Times New Roman"/>
                <w:sz w:val="26"/>
                <w:szCs w:val="26"/>
              </w:rPr>
            </w:pP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Odogovrni službenik za pristup javnim dokumentima;</w:t>
            </w:r>
          </w:p>
          <w:p w:rsidR="008C0087" w:rsidRPr="00882A08" w:rsidRDefault="008C0087" w:rsidP="00E77322">
            <w:pPr>
              <w:rPr>
                <w:rFonts w:ascii="Times New Roman" w:hAnsi="Times New Roman"/>
                <w:sz w:val="26"/>
                <w:szCs w:val="26"/>
              </w:rPr>
            </w:pPr>
          </w:p>
          <w:p w:rsidR="008C0087" w:rsidRPr="00882A08" w:rsidRDefault="008C0087" w:rsidP="00E77322">
            <w:pPr>
              <w:autoSpaceDE w:val="0"/>
              <w:autoSpaceDN w:val="0"/>
              <w:adjustRightInd w:val="0"/>
              <w:rPr>
                <w:rFonts w:ascii="Times New Roman" w:hAnsi="Times New Roman"/>
                <w:sz w:val="26"/>
                <w:szCs w:val="26"/>
              </w:rPr>
            </w:pP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Prijem preko odgovornog službenika za javne konsultacije.</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Razmatranje od strane nadležnog organa;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br.06/L-081 o pristupu javnim dokumentima</w:t>
            </w: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3266"/>
        </w:trPr>
        <w:tc>
          <w:tcPr>
            <w:tcW w:w="600" w:type="pct"/>
            <w:vMerge/>
          </w:tcPr>
          <w:p w:rsidR="008C0087" w:rsidRPr="00882A08" w:rsidRDefault="008C0087" w:rsidP="00E77322">
            <w:pPr>
              <w:rPr>
                <w:rFonts w:ascii="Times New Roman" w:hAnsi="Times New Roman"/>
                <w:b/>
                <w:sz w:val="26"/>
                <w:szCs w:val="26"/>
              </w:rPr>
            </w:pPr>
          </w:p>
        </w:tc>
        <w:tc>
          <w:tcPr>
            <w:tcW w:w="778" w:type="pct"/>
          </w:tcPr>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Izrada godišnjeg dokumenta za pristup javnim dokumentima,</w:t>
            </w:r>
          </w:p>
          <w:p w:rsidR="008C0087" w:rsidRPr="00882A08" w:rsidRDefault="008C0087" w:rsidP="00E77322">
            <w:pPr>
              <w:tabs>
                <w:tab w:val="left" w:pos="555"/>
              </w:tabs>
              <w:rPr>
                <w:rFonts w:ascii="Times New Roman" w:hAnsi="Times New Roman"/>
                <w:sz w:val="26"/>
                <w:szCs w:val="26"/>
              </w:rPr>
            </w:pPr>
          </w:p>
        </w:tc>
        <w:tc>
          <w:tcPr>
            <w:tcW w:w="863" w:type="pct"/>
          </w:tcPr>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Godišnji izveštaj sačinjen i dostavljen Agenciji za  informisanje i privatnosti;</w:t>
            </w:r>
          </w:p>
          <w:p w:rsidR="008C0087" w:rsidRPr="00882A08" w:rsidRDefault="008C0087" w:rsidP="00E77322">
            <w:pPr>
              <w:tabs>
                <w:tab w:val="left" w:pos="555"/>
              </w:tabs>
              <w:rPr>
                <w:rFonts w:ascii="Times New Roman" w:hAnsi="Times New Roman"/>
                <w:sz w:val="26"/>
                <w:szCs w:val="26"/>
              </w:rPr>
            </w:pPr>
          </w:p>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Objavljivanje godišnjeg izveštaja o pristupu javnim dokumentima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Do 31. decembra prethodne godine,</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Odogovrni službenik za pristup javnim dokumentima;</w:t>
            </w:r>
          </w:p>
          <w:p w:rsidR="008C0087" w:rsidRPr="00882A08" w:rsidRDefault="008C0087" w:rsidP="00E77322">
            <w:pPr>
              <w:rPr>
                <w:rFonts w:ascii="Times New Roman" w:hAnsi="Times New Roman"/>
                <w:sz w:val="26"/>
                <w:szCs w:val="26"/>
              </w:rPr>
            </w:pP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Web stranica opštine,</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br.06/L-081 o pristupu javnim dokumentima</w:t>
            </w: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b/>
                <w:sz w:val="26"/>
                <w:szCs w:val="26"/>
              </w:rPr>
            </w:pPr>
          </w:p>
        </w:tc>
        <w:tc>
          <w:tcPr>
            <w:tcW w:w="778" w:type="pct"/>
          </w:tcPr>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 xml:space="preserve">Registar sa službenim dokumentima za pristup javnim </w:t>
            </w:r>
            <w:r w:rsidRPr="00882A08">
              <w:rPr>
                <w:rFonts w:ascii="Times New Roman" w:hAnsi="Times New Roman"/>
                <w:sz w:val="26"/>
                <w:szCs w:val="26"/>
              </w:rPr>
              <w:lastRenderedPageBreak/>
              <w:t xml:space="preserve">dokumentima, </w:t>
            </w:r>
          </w:p>
        </w:tc>
        <w:tc>
          <w:tcPr>
            <w:tcW w:w="863" w:type="pct"/>
          </w:tcPr>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Objavljen na web stranici</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Odogovrni službenik za pristup javnim </w:t>
            </w:r>
            <w:r w:rsidRPr="00882A08">
              <w:rPr>
                <w:rFonts w:ascii="Times New Roman" w:hAnsi="Times New Roman"/>
                <w:sz w:val="26"/>
                <w:szCs w:val="26"/>
              </w:rPr>
              <w:lastRenderedPageBreak/>
              <w:t>dokumentima.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Kancelarija za  informisanje</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lastRenderedPageBreak/>
              <w:t>Web stranica opštine,</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Zakon br.06/L-081 o pristupu javnim dokumentima</w:t>
            </w: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val="restart"/>
          </w:tcPr>
          <w:p w:rsidR="008C0087" w:rsidRPr="00882A08" w:rsidRDefault="008C0087" w:rsidP="00E77322">
            <w:pPr>
              <w:rPr>
                <w:rFonts w:ascii="Times New Roman" w:hAnsi="Times New Roman"/>
                <w:b/>
                <w:sz w:val="26"/>
                <w:szCs w:val="26"/>
              </w:rPr>
            </w:pPr>
            <w:r w:rsidRPr="00882A08">
              <w:rPr>
                <w:rFonts w:ascii="Times New Roman" w:hAnsi="Times New Roman"/>
                <w:b/>
                <w:sz w:val="26"/>
                <w:szCs w:val="26"/>
              </w:rPr>
              <w:t xml:space="preserve">Ispunjavanje  kriteriuma službene web stranice, olakšavanje usluga i redovno informisanje za građene u vezi sa uslugama. </w:t>
            </w:r>
          </w:p>
        </w:tc>
        <w:tc>
          <w:tcPr>
            <w:tcW w:w="778" w:type="pct"/>
          </w:tcPr>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Objavljivanje ponuđenih usluga</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1 Broj usluga koje ustanova nudi javnosti;</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2) Broj postupaka i uslove njihove koristi i obavezan rok za dobijanje odgovora za traženu uslugu objavljenu na službenim jezicima;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3) Detaljan spisak usluga koje ustanova nudi javnosti, kao što su: licence, dozvole, ovlašćenja, sertifikati, potvrde ili druge javne usluge, gde će biti uključene, objavljena na službenim jezicima.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Kancelarija za  informisanje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Nadležna uprava </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 xml:space="preserve">Web stranica opštine, </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sz w:val="26"/>
                <w:szCs w:val="26"/>
              </w:rPr>
              <w:t>Centar za uslugu građana,</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Administrativno uputstvo MALS-a br. 01/2015 o web stranicama javnih institucija;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r w:rsidR="008C0087" w:rsidRPr="00882A08" w:rsidTr="00E77322">
        <w:trPr>
          <w:trHeight w:val="1229"/>
        </w:trPr>
        <w:tc>
          <w:tcPr>
            <w:tcW w:w="600" w:type="pct"/>
            <w:vMerge/>
          </w:tcPr>
          <w:p w:rsidR="008C0087" w:rsidRPr="00882A08" w:rsidRDefault="008C0087" w:rsidP="00E77322">
            <w:pPr>
              <w:rPr>
                <w:rFonts w:ascii="Times New Roman" w:hAnsi="Times New Roman"/>
                <w:b/>
                <w:sz w:val="26"/>
                <w:szCs w:val="26"/>
              </w:rPr>
            </w:pPr>
          </w:p>
        </w:tc>
        <w:tc>
          <w:tcPr>
            <w:tcW w:w="778" w:type="pct"/>
          </w:tcPr>
          <w:p w:rsidR="008C0087" w:rsidRPr="00882A08" w:rsidRDefault="008C0087" w:rsidP="00E77322">
            <w:pPr>
              <w:tabs>
                <w:tab w:val="left" w:pos="555"/>
              </w:tabs>
              <w:rPr>
                <w:rFonts w:ascii="Times New Roman" w:hAnsi="Times New Roman"/>
                <w:sz w:val="26"/>
                <w:szCs w:val="26"/>
              </w:rPr>
            </w:pPr>
            <w:r w:rsidRPr="00882A08">
              <w:rPr>
                <w:rFonts w:ascii="Times New Roman" w:hAnsi="Times New Roman"/>
                <w:sz w:val="26"/>
                <w:szCs w:val="26"/>
              </w:rPr>
              <w:t>Ponuda elektronskih usluga od strane  E-opština i E-Kosova</w:t>
            </w:r>
          </w:p>
        </w:tc>
        <w:tc>
          <w:tcPr>
            <w:tcW w:w="863"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Informisanje i ponuda otvorenih on- line usluga.</w:t>
            </w:r>
          </w:p>
        </w:tc>
        <w:tc>
          <w:tcPr>
            <w:tcW w:w="660"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Kontinuirano</w:t>
            </w:r>
          </w:p>
        </w:tc>
        <w:tc>
          <w:tcPr>
            <w:tcW w:w="549"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Odgovorni službenik za  E-opština</w:t>
            </w:r>
          </w:p>
        </w:tc>
        <w:tc>
          <w:tcPr>
            <w:tcW w:w="547" w:type="pct"/>
          </w:tcPr>
          <w:p w:rsidR="008C0087" w:rsidRPr="00882A08" w:rsidRDefault="008C0087" w:rsidP="00E77322">
            <w:pPr>
              <w:rPr>
                <w:rFonts w:ascii="Times New Roman" w:hAnsi="Times New Roman"/>
                <w:sz w:val="26"/>
                <w:szCs w:val="26"/>
              </w:rPr>
            </w:pPr>
            <w:r w:rsidRPr="00882A08">
              <w:rPr>
                <w:rFonts w:ascii="Times New Roman" w:hAnsi="Times New Roman"/>
                <w:sz w:val="26"/>
                <w:szCs w:val="26"/>
              </w:rPr>
              <w:t>E-Kosova, web stranica opštine, društvene mreže i drugi kanali informisanja</w:t>
            </w:r>
          </w:p>
        </w:tc>
        <w:tc>
          <w:tcPr>
            <w:tcW w:w="658" w:type="pct"/>
          </w:tcPr>
          <w:p w:rsidR="008C0087" w:rsidRPr="00882A08" w:rsidRDefault="008C0087" w:rsidP="00E77322">
            <w:pPr>
              <w:rPr>
                <w:rFonts w:ascii="Times New Roman" w:hAnsi="Times New Roman"/>
                <w:sz w:val="26"/>
                <w:szCs w:val="26"/>
              </w:rPr>
            </w:pPr>
            <w:r w:rsidRPr="00882A08">
              <w:rPr>
                <w:rFonts w:ascii="Times New Roman" w:hAnsi="Times New Roman"/>
                <w:color w:val="000000"/>
                <w:sz w:val="26"/>
                <w:szCs w:val="26"/>
              </w:rPr>
              <w:t>Administrativno Uputstvo (MALS) Br.04/2023 o otvorenoj upravi u opštinama</w:t>
            </w:r>
          </w:p>
          <w:p w:rsidR="008C0087" w:rsidRPr="00882A08" w:rsidRDefault="008C0087" w:rsidP="00E77322">
            <w:pPr>
              <w:rPr>
                <w:rFonts w:ascii="Times New Roman" w:hAnsi="Times New Roman"/>
                <w:sz w:val="26"/>
                <w:szCs w:val="26"/>
              </w:rPr>
            </w:pPr>
          </w:p>
        </w:tc>
        <w:tc>
          <w:tcPr>
            <w:tcW w:w="345" w:type="pct"/>
          </w:tcPr>
          <w:p w:rsidR="008C0087" w:rsidRPr="00882A08" w:rsidRDefault="008C0087" w:rsidP="00E77322">
            <w:pPr>
              <w:rPr>
                <w:rFonts w:ascii="Times New Roman" w:hAnsi="Times New Roman"/>
                <w:sz w:val="26"/>
                <w:szCs w:val="26"/>
              </w:rPr>
            </w:pPr>
          </w:p>
        </w:tc>
      </w:tr>
    </w:tbl>
    <w:p w:rsidR="008C0087" w:rsidRPr="00882A08" w:rsidRDefault="008C0087" w:rsidP="008C0087">
      <w:pPr>
        <w:rPr>
          <w:b/>
          <w:sz w:val="26"/>
          <w:szCs w:val="26"/>
        </w:rPr>
      </w:pPr>
    </w:p>
    <w:p w:rsidR="008C0087" w:rsidRPr="00882A08" w:rsidRDefault="008C0087" w:rsidP="008C0087">
      <w:pPr>
        <w:rPr>
          <w:b/>
          <w:sz w:val="26"/>
          <w:szCs w:val="26"/>
        </w:rPr>
      </w:pPr>
    </w:p>
    <w:p w:rsidR="00302873" w:rsidRPr="00882A08" w:rsidRDefault="00302873" w:rsidP="000F2478">
      <w:pPr>
        <w:rPr>
          <w:sz w:val="26"/>
          <w:szCs w:val="26"/>
        </w:rPr>
      </w:pPr>
    </w:p>
    <w:sectPr w:rsidR="00302873" w:rsidRPr="00882A08"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75" w:rsidRDefault="00170975">
      <w:r>
        <w:separator/>
      </w:r>
    </w:p>
  </w:endnote>
  <w:endnote w:type="continuationSeparator" w:id="0">
    <w:p w:rsidR="00170975" w:rsidRDefault="0017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75" w:rsidRDefault="00170975">
      <w:r>
        <w:separator/>
      </w:r>
    </w:p>
  </w:footnote>
  <w:footnote w:type="continuationSeparator" w:id="0">
    <w:p w:rsidR="00170975" w:rsidRDefault="00170975">
      <w:r>
        <w:continuationSeparator/>
      </w:r>
    </w:p>
  </w:footnote>
  <w:footnote w:id="1">
    <w:p w:rsidR="008C0087" w:rsidRPr="008C0087" w:rsidRDefault="008C0087" w:rsidP="008C0087">
      <w:pPr>
        <w:pStyle w:val="FootnoteText"/>
        <w:rPr>
          <w:rFonts w:cs="Calibri"/>
          <w:color w:val="000000"/>
        </w:rPr>
      </w:pPr>
      <w:r w:rsidRPr="008C0087">
        <w:rPr>
          <w:rStyle w:val="FootnoteReference"/>
          <w:rFonts w:cs="Calibri"/>
          <w:color w:val="000000"/>
        </w:rPr>
        <w:footnoteRef/>
      </w:r>
      <w:r w:rsidRPr="008C0087">
        <w:rPr>
          <w:rFonts w:cs="Calibri"/>
          <w:color w:val="000000"/>
        </w:rPr>
        <w:t xml:space="preserve"> Vlada Republike Kosovo: </w:t>
      </w:r>
      <w:r w:rsidRPr="008C0087">
        <w:rPr>
          <w:rFonts w:cs="Calibri"/>
          <w:i/>
          <w:color w:val="000000"/>
        </w:rPr>
        <w:t>“Strategija za lokalnu samoupravu 2016-2026”,</w:t>
      </w:r>
      <w:r w:rsidRPr="008C0087">
        <w:rPr>
          <w:rFonts w:cs="Calibri"/>
          <w:color w:val="000000"/>
        </w:rPr>
        <w:t xml:space="preserve"> Priština, 2016, str.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1"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2"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6"/>
  </w:num>
  <w:num w:numId="5">
    <w:abstractNumId w:val="20"/>
  </w:num>
  <w:num w:numId="6">
    <w:abstractNumId w:val="21"/>
  </w:num>
  <w:num w:numId="7">
    <w:abstractNumId w:val="3"/>
  </w:num>
  <w:num w:numId="8">
    <w:abstractNumId w:val="24"/>
  </w:num>
  <w:num w:numId="9">
    <w:abstractNumId w:val="22"/>
  </w:num>
  <w:num w:numId="10">
    <w:abstractNumId w:val="23"/>
  </w:num>
  <w:num w:numId="11">
    <w:abstractNumId w:val="25"/>
  </w:num>
  <w:num w:numId="12">
    <w:abstractNumId w:val="2"/>
  </w:num>
  <w:num w:numId="13">
    <w:abstractNumId w:val="4"/>
  </w:num>
  <w:num w:numId="14">
    <w:abstractNumId w:val="17"/>
  </w:num>
  <w:num w:numId="15">
    <w:abstractNumId w:val="8"/>
  </w:num>
  <w:num w:numId="16">
    <w:abstractNumId w:val="7"/>
  </w:num>
  <w:num w:numId="17">
    <w:abstractNumId w:val="11"/>
  </w:num>
  <w:num w:numId="18">
    <w:abstractNumId w:val="0"/>
  </w:num>
  <w:num w:numId="19">
    <w:abstractNumId w:val="15"/>
  </w:num>
  <w:num w:numId="20">
    <w:abstractNumId w:val="14"/>
  </w:num>
  <w:num w:numId="21">
    <w:abstractNumId w:val="5"/>
  </w:num>
  <w:num w:numId="22">
    <w:abstractNumId w:val="18"/>
  </w:num>
  <w:num w:numId="23">
    <w:abstractNumId w:val="19"/>
  </w:num>
  <w:num w:numId="24">
    <w:abstractNumId w:val="13"/>
  </w:num>
  <w:num w:numId="25">
    <w:abstractNumId w:val="1"/>
  </w:num>
  <w:num w:numId="26">
    <w:abstractNumId w:val="16"/>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87"/>
    <w:rsid w:val="00033C0C"/>
    <w:rsid w:val="00047B02"/>
    <w:rsid w:val="000E568B"/>
    <w:rsid w:val="000F2478"/>
    <w:rsid w:val="00135D00"/>
    <w:rsid w:val="00170975"/>
    <w:rsid w:val="001E4486"/>
    <w:rsid w:val="001F34A2"/>
    <w:rsid w:val="001F4E85"/>
    <w:rsid w:val="0027203F"/>
    <w:rsid w:val="00280010"/>
    <w:rsid w:val="00302873"/>
    <w:rsid w:val="00311986"/>
    <w:rsid w:val="00313370"/>
    <w:rsid w:val="003902D6"/>
    <w:rsid w:val="00423E93"/>
    <w:rsid w:val="00454A06"/>
    <w:rsid w:val="004E259B"/>
    <w:rsid w:val="00506E34"/>
    <w:rsid w:val="005B0490"/>
    <w:rsid w:val="005F4C0F"/>
    <w:rsid w:val="00601F4C"/>
    <w:rsid w:val="00672268"/>
    <w:rsid w:val="006E4BF8"/>
    <w:rsid w:val="007E0E2B"/>
    <w:rsid w:val="00816356"/>
    <w:rsid w:val="00882A08"/>
    <w:rsid w:val="008A0908"/>
    <w:rsid w:val="008C0087"/>
    <w:rsid w:val="008D6FFE"/>
    <w:rsid w:val="0097192E"/>
    <w:rsid w:val="009D1E3B"/>
    <w:rsid w:val="009D2517"/>
    <w:rsid w:val="009F62B7"/>
    <w:rsid w:val="009F6F60"/>
    <w:rsid w:val="00A40601"/>
    <w:rsid w:val="00B063BA"/>
    <w:rsid w:val="00BA1727"/>
    <w:rsid w:val="00C25FFD"/>
    <w:rsid w:val="00C315EC"/>
    <w:rsid w:val="00C65D82"/>
    <w:rsid w:val="00CD4667"/>
    <w:rsid w:val="00D3447E"/>
    <w:rsid w:val="00DB744C"/>
    <w:rsid w:val="00DD4B14"/>
    <w:rsid w:val="00DE3D45"/>
    <w:rsid w:val="00E63D72"/>
    <w:rsid w:val="00E96FEC"/>
    <w:rsid w:val="00EB69F8"/>
    <w:rsid w:val="00F250F7"/>
    <w:rsid w:val="00F56716"/>
    <w:rsid w:val="00FA61B8"/>
    <w:rsid w:val="00FB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EEC35"/>
  <w15:chartTrackingRefBased/>
  <w15:docId w15:val="{A12A41A5-661B-487F-BF09-8E10CC9A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
    <w:qFormat/>
    <w:rsid w:val="008C0087"/>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8C0087"/>
    <w:pPr>
      <w:keepNext/>
      <w:keepLines/>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link w:val="BalloonTextChar"/>
    <w:uiPriority w:val="99"/>
    <w:semiHidden/>
    <w:rsid w:val="00DD4B14"/>
    <w:rPr>
      <w:rFonts w:ascii="Tahoma" w:hAnsi="Tahoma" w:cs="Tahoma"/>
      <w:sz w:val="16"/>
      <w:szCs w:val="16"/>
    </w:rPr>
  </w:style>
  <w:style w:type="character" w:customStyle="1" w:styleId="Heading1Char">
    <w:name w:val="Heading 1 Char"/>
    <w:basedOn w:val="DefaultParagraphFont"/>
    <w:link w:val="Heading1"/>
    <w:uiPriority w:val="9"/>
    <w:rsid w:val="008C0087"/>
    <w:rPr>
      <w:rFonts w:ascii="Calibri Light" w:hAnsi="Calibri Light"/>
      <w:color w:val="2E74B5"/>
      <w:sz w:val="32"/>
      <w:szCs w:val="32"/>
      <w:lang w:val="sq-AL"/>
    </w:rPr>
  </w:style>
  <w:style w:type="character" w:customStyle="1" w:styleId="Heading2Char">
    <w:name w:val="Heading 2 Char"/>
    <w:basedOn w:val="DefaultParagraphFont"/>
    <w:link w:val="Heading2"/>
    <w:uiPriority w:val="9"/>
    <w:rsid w:val="008C0087"/>
    <w:rPr>
      <w:rFonts w:ascii="Calibri Light" w:hAnsi="Calibri Light"/>
      <w:color w:val="2E74B5"/>
      <w:sz w:val="26"/>
      <w:szCs w:val="26"/>
      <w:lang w:val="sq-AL"/>
    </w:rPr>
  </w:style>
  <w:style w:type="table" w:styleId="TableGrid">
    <w:name w:val="Table Grid"/>
    <w:basedOn w:val="TableNormal"/>
    <w:uiPriority w:val="39"/>
    <w:rsid w:val="008C00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C0087"/>
    <w:rPr>
      <w:rFonts w:ascii="Calibri" w:eastAsia="MS Mincho" w:hAnsi="Calibri"/>
      <w:sz w:val="22"/>
      <w:szCs w:val="22"/>
    </w:rPr>
  </w:style>
  <w:style w:type="character" w:customStyle="1" w:styleId="NoSpacingChar">
    <w:name w:val="No Spacing Char"/>
    <w:link w:val="NoSpacing"/>
    <w:uiPriority w:val="1"/>
    <w:rsid w:val="008C0087"/>
    <w:rPr>
      <w:rFonts w:ascii="Calibri" w:eastAsia="MS Mincho" w:hAnsi="Calibri"/>
      <w:sz w:val="22"/>
      <w:szCs w:val="22"/>
    </w:rPr>
  </w:style>
  <w:style w:type="paragraph" w:customStyle="1" w:styleId="xmsonormal">
    <w:name w:val="x_msonormal"/>
    <w:basedOn w:val="Normal"/>
    <w:rsid w:val="008C0087"/>
    <w:pPr>
      <w:spacing w:before="100" w:beforeAutospacing="1" w:after="100" w:afterAutospacing="1"/>
    </w:pPr>
    <w:rPr>
      <w:rFonts w:eastAsia="MS Mincho"/>
      <w:lang w:val="en-US"/>
    </w:rPr>
  </w:style>
  <w:style w:type="paragraph" w:styleId="ListParagraph">
    <w:name w:val="List Paragraph"/>
    <w:basedOn w:val="Normal"/>
    <w:uiPriority w:val="34"/>
    <w:qFormat/>
    <w:rsid w:val="008C0087"/>
    <w:pPr>
      <w:spacing w:after="160" w:line="259" w:lineRule="auto"/>
      <w:ind w:left="720"/>
      <w:contextualSpacing/>
    </w:pPr>
    <w:rPr>
      <w:rFonts w:ascii="Calibri" w:eastAsia="Calibri" w:hAnsi="Calibri"/>
      <w:sz w:val="22"/>
      <w:szCs w:val="22"/>
    </w:rPr>
  </w:style>
  <w:style w:type="paragraph" w:styleId="CommentText">
    <w:name w:val="annotation text"/>
    <w:basedOn w:val="Normal"/>
    <w:link w:val="CommentTextChar"/>
    <w:unhideWhenUsed/>
    <w:rsid w:val="008C0087"/>
    <w:pPr>
      <w:spacing w:after="160"/>
    </w:pPr>
    <w:rPr>
      <w:rFonts w:ascii="Calibri" w:eastAsia="MS Mincho" w:hAnsi="Calibri"/>
      <w:sz w:val="20"/>
      <w:szCs w:val="20"/>
    </w:rPr>
  </w:style>
  <w:style w:type="character" w:customStyle="1" w:styleId="CommentTextChar">
    <w:name w:val="Comment Text Char"/>
    <w:basedOn w:val="DefaultParagraphFont"/>
    <w:link w:val="CommentText"/>
    <w:rsid w:val="008C0087"/>
    <w:rPr>
      <w:rFonts w:ascii="Calibri" w:eastAsia="MS Mincho" w:hAnsi="Calibri"/>
      <w:lang w:val="sq-AL"/>
    </w:rPr>
  </w:style>
  <w:style w:type="character" w:customStyle="1" w:styleId="BalloonTextChar">
    <w:name w:val="Balloon Text Char"/>
    <w:link w:val="BalloonText"/>
    <w:uiPriority w:val="99"/>
    <w:semiHidden/>
    <w:rsid w:val="008C0087"/>
    <w:rPr>
      <w:rFonts w:ascii="Tahoma" w:hAnsi="Tahoma" w:cs="Tahoma"/>
      <w:sz w:val="16"/>
      <w:szCs w:val="16"/>
      <w:lang w:val="sq-AL"/>
    </w:rPr>
  </w:style>
  <w:style w:type="character" w:styleId="Emphasis">
    <w:name w:val="Emphasis"/>
    <w:uiPriority w:val="20"/>
    <w:qFormat/>
    <w:rsid w:val="008C0087"/>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uiPriority w:val="99"/>
    <w:unhideWhenUsed/>
    <w:rsid w:val="008C0087"/>
    <w:rPr>
      <w:vertAlign w:val="superscript"/>
    </w:rPr>
  </w:style>
  <w:style w:type="paragraph" w:styleId="FootnoteText">
    <w:name w:val="footnote text"/>
    <w:basedOn w:val="Normal"/>
    <w:link w:val="FootnoteTextChar"/>
    <w:uiPriority w:val="99"/>
    <w:unhideWhenUsed/>
    <w:rsid w:val="008C0087"/>
    <w:rPr>
      <w:rFonts w:ascii="Calibri" w:eastAsia="MS Mincho" w:hAnsi="Calibri"/>
      <w:sz w:val="20"/>
      <w:szCs w:val="20"/>
      <w:lang w:val="en-US"/>
    </w:rPr>
  </w:style>
  <w:style w:type="character" w:customStyle="1" w:styleId="FootnoteTextChar">
    <w:name w:val="Footnote Text Char"/>
    <w:basedOn w:val="DefaultParagraphFont"/>
    <w:link w:val="FootnoteText"/>
    <w:uiPriority w:val="99"/>
    <w:rsid w:val="008C0087"/>
    <w:rPr>
      <w:rFonts w:ascii="Calibri" w:eastAsia="MS Mincho" w:hAnsi="Calibri"/>
    </w:rPr>
  </w:style>
  <w:style w:type="character" w:styleId="Strong">
    <w:name w:val="Strong"/>
    <w:uiPriority w:val="22"/>
    <w:qFormat/>
    <w:rsid w:val="008C0087"/>
    <w:rPr>
      <w:b/>
      <w:bCs/>
    </w:rPr>
  </w:style>
  <w:style w:type="paragraph" w:styleId="Title">
    <w:name w:val="Title"/>
    <w:basedOn w:val="Normal"/>
    <w:link w:val="TitleChar"/>
    <w:qFormat/>
    <w:rsid w:val="008C0087"/>
    <w:pPr>
      <w:jc w:val="center"/>
    </w:pPr>
    <w:rPr>
      <w:b/>
      <w:bCs/>
      <w:szCs w:val="20"/>
    </w:rPr>
  </w:style>
  <w:style w:type="character" w:customStyle="1" w:styleId="TitleChar">
    <w:name w:val="Title Char"/>
    <w:basedOn w:val="DefaultParagraphFont"/>
    <w:link w:val="Title"/>
    <w:rsid w:val="008C0087"/>
    <w:rPr>
      <w:b/>
      <w:bCs/>
      <w:sz w:val="24"/>
      <w:lang w:val="sq-AL"/>
    </w:rPr>
  </w:style>
  <w:style w:type="character" w:styleId="Hyperlink">
    <w:name w:val="Hyperlink"/>
    <w:uiPriority w:val="99"/>
    <w:unhideWhenUsed/>
    <w:rsid w:val="008C0087"/>
    <w:rPr>
      <w:color w:val="0563C1"/>
      <w:u w:val="single"/>
    </w:rPr>
  </w:style>
  <w:style w:type="character" w:customStyle="1" w:styleId="UnresolvedMention1">
    <w:name w:val="Unresolved Mention1"/>
    <w:uiPriority w:val="99"/>
    <w:semiHidden/>
    <w:unhideWhenUsed/>
    <w:rsid w:val="008C0087"/>
    <w:rPr>
      <w:color w:val="605E5C"/>
      <w:shd w:val="clear" w:color="auto" w:fill="E1DFDD"/>
    </w:rPr>
  </w:style>
  <w:style w:type="character" w:styleId="CommentReference">
    <w:name w:val="annotation reference"/>
    <w:uiPriority w:val="99"/>
    <w:semiHidden/>
    <w:unhideWhenUsed/>
    <w:rsid w:val="008C0087"/>
    <w:rPr>
      <w:sz w:val="16"/>
      <w:szCs w:val="16"/>
    </w:rPr>
  </w:style>
  <w:style w:type="paragraph" w:styleId="CommentSubject">
    <w:name w:val="annotation subject"/>
    <w:basedOn w:val="CommentText"/>
    <w:next w:val="CommentText"/>
    <w:link w:val="CommentSubjectChar"/>
    <w:uiPriority w:val="99"/>
    <w:semiHidden/>
    <w:unhideWhenUsed/>
    <w:rsid w:val="008C0087"/>
    <w:rPr>
      <w:rFonts w:eastAsia="Calibri"/>
      <w:b/>
      <w:bCs/>
    </w:rPr>
  </w:style>
  <w:style w:type="character" w:customStyle="1" w:styleId="CommentSubjectChar">
    <w:name w:val="Comment Subject Char"/>
    <w:basedOn w:val="CommentTextChar"/>
    <w:link w:val="CommentSubject"/>
    <w:uiPriority w:val="99"/>
    <w:semiHidden/>
    <w:rsid w:val="008C0087"/>
    <w:rPr>
      <w:rFonts w:ascii="Calibri" w:eastAsia="Calibri" w:hAnsi="Calibri"/>
      <w:b/>
      <w:bCs/>
      <w:lang w:val="sq-AL"/>
    </w:rPr>
  </w:style>
  <w:style w:type="paragraph" w:styleId="Revision">
    <w:name w:val="Revision"/>
    <w:hidden/>
    <w:uiPriority w:val="99"/>
    <w:semiHidden/>
    <w:rsid w:val="008C0087"/>
    <w:rPr>
      <w:rFonts w:ascii="Calibri" w:eastAsia="Calibri" w:hAnsi="Calibri"/>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Emblema e Komunës</Template>
  <TotalTime>3</TotalTime>
  <Pages>35</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42897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4</cp:revision>
  <cp:lastPrinted>2008-02-25T15:04:00Z</cp:lastPrinted>
  <dcterms:created xsi:type="dcterms:W3CDTF">2024-11-25T13:01:00Z</dcterms:created>
  <dcterms:modified xsi:type="dcterms:W3CDTF">2024-11-26T08:06:00Z</dcterms:modified>
  <cp:category>Halil BEKAJ</cp:category>
</cp:coreProperties>
</file>