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B14" w:rsidRDefault="0026308E" w:rsidP="00DD4B14">
      <w:pPr>
        <w:jc w:val="center"/>
      </w:pPr>
      <w:r>
        <w:object w:dxaOrig="12180" w:dyaOrig="1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69.6pt" o:ole="">
            <v:imagedata r:id="rId7" o:title=""/>
          </v:shape>
          <o:OLEObject Type="Embed" ProgID="CorelPHOTOPAINT.Image.13" ShapeID="_x0000_i1025" DrawAspect="Content" ObjectID="_1773209821" r:id="rId8"/>
        </w:object>
      </w:r>
    </w:p>
    <w:p w:rsidR="0026308E" w:rsidRDefault="0026308E" w:rsidP="00F250F7">
      <w:r>
        <w:t>Komuna Klinë</w:t>
      </w:r>
    </w:p>
    <w:p w:rsidR="0026308E" w:rsidRDefault="0026308E" w:rsidP="00F250F7">
      <w:r>
        <w:t xml:space="preserve">Drejtoria për Kulturë, Rini dhe Sport </w:t>
      </w:r>
    </w:p>
    <w:p w:rsidR="008F34BA" w:rsidRDefault="008F34BA" w:rsidP="00F250F7">
      <w:r>
        <w:t>10Nr._________________/2024</w:t>
      </w:r>
    </w:p>
    <w:p w:rsidR="008F34BA" w:rsidRDefault="008F34BA" w:rsidP="00F250F7">
      <w:r>
        <w:t>Dt. 29.03.2024</w:t>
      </w:r>
    </w:p>
    <w:p w:rsidR="00DD4B14" w:rsidRDefault="00DD4B14" w:rsidP="00DD4B14"/>
    <w:p w:rsidR="0026308E" w:rsidRPr="0026308E" w:rsidRDefault="0026308E" w:rsidP="0026308E">
      <w:pPr>
        <w:spacing w:line="360" w:lineRule="auto"/>
        <w:jc w:val="both"/>
        <w:rPr>
          <w:i/>
          <w:sz w:val="22"/>
          <w:szCs w:val="22"/>
        </w:rPr>
      </w:pPr>
      <w:r w:rsidRPr="0026308E">
        <w:rPr>
          <w:rFonts w:eastAsia="Yu Mincho"/>
          <w:i/>
          <w:sz w:val="22"/>
          <w:szCs w:val="22"/>
          <w:lang w:eastAsia="ja-JP"/>
        </w:rPr>
        <w:t xml:space="preserve">Duke u bazuar në Thirrjen Publike </w:t>
      </w:r>
      <w:r w:rsidRPr="0026308E">
        <w:rPr>
          <w:i/>
          <w:sz w:val="22"/>
          <w:szCs w:val="22"/>
        </w:rPr>
        <w:t xml:space="preserve">10Nr.451-5371/24 e datës 21.02.2024. mbi vendimin e formimit të komisionit vlerësues 01.Nr.451-7510/24, i ndryshuar dhe plotësuar me vendimin 01Nr.451-8409/24, </w:t>
      </w:r>
      <w:r w:rsidRPr="0026308E">
        <w:rPr>
          <w:rFonts w:eastAsia="Yu Mincho"/>
          <w:i/>
          <w:sz w:val="22"/>
          <w:szCs w:val="22"/>
          <w:lang w:eastAsia="ja-JP"/>
        </w:rPr>
        <w:t>në Rregulloren MF.04/2017, përkatësisht Nenin 16 – “</w:t>
      </w:r>
      <w:r w:rsidRPr="0026308E">
        <w:rPr>
          <w:i/>
          <w:sz w:val="22"/>
          <w:szCs w:val="22"/>
        </w:rPr>
        <w:t>Detyrat, përgjegjësitë e Komisionit Vlerësues dhe vendimmarrja”, pikën 3 të këtij neni që citohet si në vazhdim; “Në përfundim të procesit të vlerësimit Komisioni Vlerësues nxjerr vendim me shkrim me të cilin përcaktohen aplikantët e kualifikuar të cilët përfitojnë mbështetje financiare, sipas renditj</w:t>
      </w:r>
      <w:r w:rsidR="008F34BA">
        <w:rPr>
          <w:i/>
          <w:sz w:val="22"/>
          <w:szCs w:val="22"/>
        </w:rPr>
        <w:t>es</w:t>
      </w:r>
      <w:r w:rsidRPr="0026308E">
        <w:rPr>
          <w:i/>
          <w:sz w:val="22"/>
          <w:szCs w:val="22"/>
        </w:rPr>
        <w:t xml:space="preserve"> së pikëve.”</w:t>
      </w:r>
      <w:r w:rsidR="008F34BA">
        <w:rPr>
          <w:i/>
          <w:sz w:val="22"/>
          <w:szCs w:val="22"/>
        </w:rPr>
        <w:t xml:space="preserve"> </w:t>
      </w:r>
      <w:r w:rsidR="00C07DD4">
        <w:rPr>
          <w:sz w:val="22"/>
          <w:szCs w:val="22"/>
        </w:rPr>
        <w:t>si dhe në Vendimin e kryetarit të Komunës 01Nr451</w:t>
      </w:r>
      <w:r w:rsidR="00B04F16">
        <w:rPr>
          <w:sz w:val="22"/>
          <w:szCs w:val="22"/>
        </w:rPr>
        <w:t>-10240/2024</w:t>
      </w:r>
      <w:r w:rsidRPr="0026308E">
        <w:rPr>
          <w:i/>
          <w:sz w:val="22"/>
          <w:szCs w:val="22"/>
        </w:rPr>
        <w:t>, Komisioni vlerësues nxjerr këtë:</w:t>
      </w:r>
    </w:p>
    <w:p w:rsidR="0026308E" w:rsidRDefault="0026308E" w:rsidP="0026308E">
      <w:pPr>
        <w:spacing w:line="360" w:lineRule="auto"/>
      </w:pPr>
    </w:p>
    <w:p w:rsidR="0026308E" w:rsidRPr="0026308E" w:rsidRDefault="0026308E" w:rsidP="0026308E">
      <w:pPr>
        <w:spacing w:line="360" w:lineRule="auto"/>
        <w:jc w:val="center"/>
        <w:rPr>
          <w:b/>
        </w:rPr>
      </w:pPr>
      <w:r w:rsidRPr="0026308E">
        <w:rPr>
          <w:b/>
        </w:rPr>
        <w:t xml:space="preserve">NJ O F T I M </w:t>
      </w:r>
    </w:p>
    <w:p w:rsidR="0026308E" w:rsidRPr="009A1D73" w:rsidRDefault="0026308E" w:rsidP="009A1D73">
      <w:pPr>
        <w:spacing w:line="360" w:lineRule="auto"/>
        <w:jc w:val="both"/>
        <w:rPr>
          <w:i/>
          <w:sz w:val="22"/>
          <w:szCs w:val="22"/>
        </w:rPr>
      </w:pPr>
      <w:r w:rsidRPr="009A1D73">
        <w:rPr>
          <w:i/>
          <w:sz w:val="22"/>
          <w:szCs w:val="22"/>
        </w:rPr>
        <w:t>Për listën preliminare të OJQ-ve dhe individëve që kanë plotësuar ose jo kriteret për financimin e projekteve me të cilat kanë aplikuar:</w:t>
      </w:r>
    </w:p>
    <w:p w:rsidR="0026308E" w:rsidRPr="0026308E" w:rsidRDefault="0026308E" w:rsidP="0026308E">
      <w:pPr>
        <w:pStyle w:val="ListParagraph"/>
        <w:numPr>
          <w:ilvl w:val="0"/>
          <w:numId w:val="1"/>
        </w:numPr>
        <w:spacing w:line="360" w:lineRule="auto"/>
        <w:jc w:val="center"/>
        <w:rPr>
          <w:rFonts w:eastAsia="Yu Mincho"/>
          <w:b/>
          <w:lang w:eastAsia="ja-JP"/>
        </w:rPr>
      </w:pPr>
      <w:r w:rsidRPr="008D2E5E">
        <w:rPr>
          <w:rFonts w:eastAsia="Yu Mincho"/>
          <w:b/>
          <w:lang w:eastAsia="ja-JP"/>
        </w:rPr>
        <w:t>Aplikacionet e OJQ – ve dhe individëve të kualifikuar për mbështetje financiare</w:t>
      </w:r>
    </w:p>
    <w:tbl>
      <w:tblPr>
        <w:tblStyle w:val="TableGrid"/>
        <w:tblW w:w="11610" w:type="dxa"/>
        <w:tblInd w:w="-702" w:type="dxa"/>
        <w:tblLook w:val="04A0" w:firstRow="1" w:lastRow="0" w:firstColumn="1" w:lastColumn="0" w:noHBand="0" w:noVBand="1"/>
      </w:tblPr>
      <w:tblGrid>
        <w:gridCol w:w="3608"/>
        <w:gridCol w:w="5532"/>
        <w:gridCol w:w="1121"/>
        <w:gridCol w:w="1349"/>
      </w:tblGrid>
      <w:tr w:rsidR="0026308E" w:rsidTr="00537705">
        <w:trPr>
          <w:trHeight w:val="782"/>
        </w:trPr>
        <w:tc>
          <w:tcPr>
            <w:tcW w:w="3608" w:type="dxa"/>
          </w:tcPr>
          <w:p w:rsidR="0026308E" w:rsidRDefault="0026308E" w:rsidP="00537705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26308E" w:rsidRPr="0022727B" w:rsidRDefault="0026308E" w:rsidP="0053770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22727B">
              <w:rPr>
                <w:b/>
                <w:bCs/>
                <w:sz w:val="22"/>
                <w:szCs w:val="22"/>
              </w:rPr>
              <w:t>Emri i OJQ-së/ individit</w:t>
            </w:r>
          </w:p>
        </w:tc>
        <w:tc>
          <w:tcPr>
            <w:tcW w:w="5532" w:type="dxa"/>
          </w:tcPr>
          <w:p w:rsidR="0026308E" w:rsidRDefault="0026308E" w:rsidP="0053770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26308E" w:rsidRPr="0022727B" w:rsidRDefault="0026308E" w:rsidP="0053770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2727B">
              <w:rPr>
                <w:b/>
                <w:bCs/>
                <w:sz w:val="22"/>
                <w:szCs w:val="22"/>
              </w:rPr>
              <w:t>Emri i projektit</w:t>
            </w:r>
          </w:p>
        </w:tc>
        <w:tc>
          <w:tcPr>
            <w:tcW w:w="1121" w:type="dxa"/>
          </w:tcPr>
          <w:p w:rsidR="0026308E" w:rsidRPr="0022727B" w:rsidRDefault="0026308E" w:rsidP="0053770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22727B">
              <w:rPr>
                <w:b/>
                <w:bCs/>
                <w:sz w:val="22"/>
                <w:szCs w:val="22"/>
              </w:rPr>
              <w:t>Vlerësimi me pikë</w:t>
            </w:r>
          </w:p>
        </w:tc>
        <w:tc>
          <w:tcPr>
            <w:tcW w:w="1349" w:type="dxa"/>
          </w:tcPr>
          <w:p w:rsidR="0026308E" w:rsidRPr="0022727B" w:rsidRDefault="0026308E" w:rsidP="0053770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2727B">
              <w:rPr>
                <w:b/>
                <w:bCs/>
                <w:sz w:val="22"/>
                <w:szCs w:val="22"/>
              </w:rPr>
              <w:t>Shuma e mbështetjes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 xml:space="preserve">KF “Dukagjini” 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“Përkrahje profesionale për zhvillim në futboll”</w:t>
            </w:r>
          </w:p>
        </w:tc>
        <w:tc>
          <w:tcPr>
            <w:tcW w:w="1121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90.02 </w:t>
            </w:r>
          </w:p>
        </w:tc>
        <w:tc>
          <w:tcPr>
            <w:tcW w:w="1349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3</w:t>
            </w:r>
            <w:r w:rsidR="00C07DD4">
              <w:rPr>
                <w:bCs/>
              </w:rPr>
              <w:t>2</w:t>
            </w:r>
            <w:r>
              <w:rPr>
                <w:bCs/>
              </w:rPr>
              <w:t>.000€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 xml:space="preserve">KVF “Klina” 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“Ngritja e kapaciteteve sportive për femrat – nxënëse    të zonave rurale të Komunës së Klinës”</w:t>
            </w:r>
          </w:p>
        </w:tc>
        <w:tc>
          <w:tcPr>
            <w:tcW w:w="1121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77.4</w:t>
            </w:r>
          </w:p>
        </w:tc>
        <w:tc>
          <w:tcPr>
            <w:tcW w:w="1349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4000€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 xml:space="preserve">KHF “Dukagjini” 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“Ngritja e nivelit profesional të handbollit për femra”</w:t>
            </w:r>
          </w:p>
        </w:tc>
        <w:tc>
          <w:tcPr>
            <w:tcW w:w="1121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74.8</w:t>
            </w:r>
          </w:p>
        </w:tc>
        <w:tc>
          <w:tcPr>
            <w:tcW w:w="1349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4000€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 xml:space="preserve">OJQ “Art Eko” 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“Camping Fest” edicioni VI – Dresnik, Ujmirë, Klinë</w:t>
            </w:r>
          </w:p>
        </w:tc>
        <w:tc>
          <w:tcPr>
            <w:tcW w:w="1121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74.6</w:t>
            </w:r>
          </w:p>
        </w:tc>
        <w:tc>
          <w:tcPr>
            <w:tcW w:w="1349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4000€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 xml:space="preserve">Qendra Rinore “Ardhmëria” 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“Zhvillimi i kapaciteteve rinore në Klinë”</w:t>
            </w:r>
          </w:p>
        </w:tc>
        <w:tc>
          <w:tcPr>
            <w:tcW w:w="1121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73.06</w:t>
            </w:r>
          </w:p>
        </w:tc>
        <w:tc>
          <w:tcPr>
            <w:tcW w:w="1349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4000€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 xml:space="preserve">KVM “Dukagjini” 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“Përparimi dhe anavcimi i volejbollit në qytetin e Klinës dhe rajon” </w:t>
            </w:r>
          </w:p>
        </w:tc>
        <w:tc>
          <w:tcPr>
            <w:tcW w:w="1121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71.06</w:t>
            </w:r>
          </w:p>
        </w:tc>
        <w:tc>
          <w:tcPr>
            <w:tcW w:w="1349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3000€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 xml:space="preserve">Klubi i basketbollit “Dukagjini” 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”Promovimi i aktivitetit të basketbollit dhe edukimit fizik tek të rinjtë” </w:t>
            </w:r>
          </w:p>
        </w:tc>
        <w:tc>
          <w:tcPr>
            <w:tcW w:w="1121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71.00</w:t>
            </w:r>
          </w:p>
        </w:tc>
        <w:tc>
          <w:tcPr>
            <w:tcW w:w="1349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3000€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 xml:space="preserve">Ismet Krasniqi – Lala 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“Monografi – Shtëpia e Kulturës “Jehona e Dukagjinit” gjysmë shekulli punë.</w:t>
            </w:r>
          </w:p>
        </w:tc>
        <w:tc>
          <w:tcPr>
            <w:tcW w:w="1121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69.02</w:t>
            </w:r>
          </w:p>
        </w:tc>
        <w:tc>
          <w:tcPr>
            <w:tcW w:w="1349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2000€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>Mozaiku An</w:t>
            </w:r>
            <w:bookmarkStart w:id="0" w:name="_GoBack"/>
            <w:bookmarkEnd w:id="0"/>
            <w:r w:rsidRPr="00B91C73">
              <w:rPr>
                <w:bCs/>
              </w:rPr>
              <w:t>tik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“Promovimi i trashëgimisë së luajtshme kulturore”</w:t>
            </w:r>
          </w:p>
        </w:tc>
        <w:tc>
          <w:tcPr>
            <w:tcW w:w="1121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68.6</w:t>
            </w:r>
          </w:p>
        </w:tc>
        <w:tc>
          <w:tcPr>
            <w:tcW w:w="1349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2000€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 xml:space="preserve">Shqipe Desku 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“Dokumentar për trashëgiminë kulturore në Klinë” </w:t>
            </w:r>
          </w:p>
        </w:tc>
        <w:tc>
          <w:tcPr>
            <w:tcW w:w="1121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68.02</w:t>
            </w:r>
          </w:p>
        </w:tc>
        <w:tc>
          <w:tcPr>
            <w:tcW w:w="1349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2000€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 xml:space="preserve">Klubi i boksit “Dukagjini” 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“Organizimi i turnireve dhe garave në boks” </w:t>
            </w:r>
          </w:p>
        </w:tc>
        <w:tc>
          <w:tcPr>
            <w:tcW w:w="1121" w:type="dxa"/>
          </w:tcPr>
          <w:p w:rsidR="0026308E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68.00</w:t>
            </w:r>
          </w:p>
        </w:tc>
        <w:tc>
          <w:tcPr>
            <w:tcW w:w="1349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2000€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>Sali S. Marmullaku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“Historiku i futbollit në Komunën e Klinës” që nga viti 1945</w:t>
            </w:r>
          </w:p>
        </w:tc>
        <w:tc>
          <w:tcPr>
            <w:tcW w:w="1121" w:type="dxa"/>
          </w:tcPr>
          <w:p w:rsidR="0026308E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62.08</w:t>
            </w:r>
          </w:p>
        </w:tc>
        <w:tc>
          <w:tcPr>
            <w:tcW w:w="1349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1000€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lastRenderedPageBreak/>
              <w:t>OJQ “Dukagjini Kult”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“Shtëpitë shkolla, simbol i rezistencës së arsimit shqip” </w:t>
            </w:r>
          </w:p>
        </w:tc>
        <w:tc>
          <w:tcPr>
            <w:tcW w:w="1121" w:type="dxa"/>
          </w:tcPr>
          <w:p w:rsidR="0026308E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62.00</w:t>
            </w:r>
          </w:p>
        </w:tc>
        <w:tc>
          <w:tcPr>
            <w:tcW w:w="1349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1000€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>“Handikos” – Klinë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“Fuqizimi i të rinjve me aftësi të kufizuara” </w:t>
            </w:r>
          </w:p>
        </w:tc>
        <w:tc>
          <w:tcPr>
            <w:tcW w:w="1121" w:type="dxa"/>
          </w:tcPr>
          <w:p w:rsidR="0026308E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61.00</w:t>
            </w:r>
          </w:p>
        </w:tc>
        <w:tc>
          <w:tcPr>
            <w:tcW w:w="1349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1000€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>Klubi i bjeshkatarëve “Dukagjini”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“Eksplorimi i objekteve kulturore dhe i natyrës”</w:t>
            </w:r>
          </w:p>
        </w:tc>
        <w:tc>
          <w:tcPr>
            <w:tcW w:w="1121" w:type="dxa"/>
          </w:tcPr>
          <w:p w:rsidR="0026308E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60.02</w:t>
            </w:r>
          </w:p>
        </w:tc>
        <w:tc>
          <w:tcPr>
            <w:tcW w:w="1349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1000€</w:t>
            </w:r>
          </w:p>
        </w:tc>
      </w:tr>
      <w:tr w:rsidR="0026308E" w:rsidRPr="00AC42C7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 xml:space="preserve">Arianit Gashi 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“Edukimi i të rinjve rreth rrezikshmërisë ndaj lëndëve narkotike” </w:t>
            </w:r>
          </w:p>
        </w:tc>
        <w:tc>
          <w:tcPr>
            <w:tcW w:w="1121" w:type="dxa"/>
          </w:tcPr>
          <w:p w:rsidR="0026308E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60.00</w:t>
            </w:r>
          </w:p>
        </w:tc>
        <w:tc>
          <w:tcPr>
            <w:tcW w:w="1349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800€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>An</w:t>
            </w:r>
            <w:r>
              <w:rPr>
                <w:bCs/>
              </w:rPr>
              <w:t>t</w:t>
            </w:r>
            <w:r w:rsidRPr="00B91C73">
              <w:rPr>
                <w:bCs/>
              </w:rPr>
              <w:t xml:space="preserve">oneta Dulaj 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“Ekspozitë e veshjeve tradicionale të Dukagjinit përmes nxënësve të shkollave me rastin e festivaleve në Klinë”</w:t>
            </w:r>
          </w:p>
        </w:tc>
        <w:tc>
          <w:tcPr>
            <w:tcW w:w="1121" w:type="dxa"/>
          </w:tcPr>
          <w:p w:rsidR="0026308E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60.00</w:t>
            </w:r>
          </w:p>
        </w:tc>
        <w:tc>
          <w:tcPr>
            <w:tcW w:w="1349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800€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>Dardan Kabashi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“Film i metrazhit të shkurtë – Viktoria”</w:t>
            </w:r>
          </w:p>
        </w:tc>
        <w:tc>
          <w:tcPr>
            <w:tcW w:w="1121" w:type="dxa"/>
          </w:tcPr>
          <w:p w:rsidR="0026308E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60.00</w:t>
            </w:r>
          </w:p>
        </w:tc>
        <w:tc>
          <w:tcPr>
            <w:tcW w:w="1349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800€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>Antigona Deskaj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“Botim – Libër me poezi”</w:t>
            </w:r>
          </w:p>
        </w:tc>
        <w:tc>
          <w:tcPr>
            <w:tcW w:w="1121" w:type="dxa"/>
          </w:tcPr>
          <w:p w:rsidR="0026308E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58.02</w:t>
            </w:r>
          </w:p>
        </w:tc>
        <w:tc>
          <w:tcPr>
            <w:tcW w:w="1349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>Klubi i Shahut - Mehmet Kryeziu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“Shahu – lojë që bashkon qytetarët”</w:t>
            </w:r>
          </w:p>
        </w:tc>
        <w:tc>
          <w:tcPr>
            <w:tcW w:w="1121" w:type="dxa"/>
          </w:tcPr>
          <w:p w:rsidR="0026308E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56.8</w:t>
            </w:r>
          </w:p>
        </w:tc>
        <w:tc>
          <w:tcPr>
            <w:tcW w:w="1349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 xml:space="preserve">Pin – Pong “Dukgjini” 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“Zhvillimi dhe anavcimi i Ping-Pongut” në Klinë</w:t>
            </w:r>
          </w:p>
        </w:tc>
        <w:tc>
          <w:tcPr>
            <w:tcW w:w="1121" w:type="dxa"/>
          </w:tcPr>
          <w:p w:rsidR="0026308E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55.00</w:t>
            </w:r>
          </w:p>
        </w:tc>
        <w:tc>
          <w:tcPr>
            <w:tcW w:w="1349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300€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 xml:space="preserve">FC “Dukagjini 2000” 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“Avansimi i futbollit të moshat e reja”</w:t>
            </w:r>
          </w:p>
        </w:tc>
        <w:tc>
          <w:tcPr>
            <w:tcW w:w="1121" w:type="dxa"/>
          </w:tcPr>
          <w:p w:rsidR="0026308E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54.6</w:t>
            </w:r>
          </w:p>
        </w:tc>
        <w:tc>
          <w:tcPr>
            <w:tcW w:w="1349" w:type="dxa"/>
          </w:tcPr>
          <w:p w:rsidR="0026308E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300€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>ShF “Dardanët”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“Masovizimi i sportit me të rinj” </w:t>
            </w:r>
          </w:p>
        </w:tc>
        <w:tc>
          <w:tcPr>
            <w:tcW w:w="1121" w:type="dxa"/>
          </w:tcPr>
          <w:p w:rsidR="0026308E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52.6</w:t>
            </w:r>
          </w:p>
        </w:tc>
        <w:tc>
          <w:tcPr>
            <w:tcW w:w="1349" w:type="dxa"/>
          </w:tcPr>
          <w:p w:rsidR="0026308E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300€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>Shoqata e Gjuetarëve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“Aftësimi i të rinjve në sportin e gjuetisë”</w:t>
            </w:r>
          </w:p>
        </w:tc>
        <w:tc>
          <w:tcPr>
            <w:tcW w:w="1121" w:type="dxa"/>
          </w:tcPr>
          <w:p w:rsidR="0026308E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51.4</w:t>
            </w:r>
          </w:p>
        </w:tc>
        <w:tc>
          <w:tcPr>
            <w:tcW w:w="1349" w:type="dxa"/>
          </w:tcPr>
          <w:p w:rsidR="0026308E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300€</w:t>
            </w:r>
          </w:p>
        </w:tc>
      </w:tr>
    </w:tbl>
    <w:p w:rsidR="0026308E" w:rsidRDefault="0026308E" w:rsidP="0026308E">
      <w:pPr>
        <w:spacing w:line="360" w:lineRule="auto"/>
        <w:jc w:val="both"/>
        <w:rPr>
          <w:rFonts w:eastAsia="Yu Mincho"/>
          <w:i/>
          <w:lang w:eastAsia="ja-JP"/>
        </w:rPr>
      </w:pPr>
    </w:p>
    <w:p w:rsidR="0026308E" w:rsidRDefault="0026308E" w:rsidP="0026308E">
      <w:pPr>
        <w:spacing w:line="360" w:lineRule="auto"/>
        <w:jc w:val="both"/>
        <w:rPr>
          <w:rFonts w:eastAsia="Yu Mincho"/>
          <w:i/>
          <w:lang w:eastAsia="ja-JP"/>
        </w:rPr>
      </w:pPr>
    </w:p>
    <w:p w:rsidR="0026308E" w:rsidRDefault="0026308E" w:rsidP="0026308E">
      <w:pPr>
        <w:pStyle w:val="ListParagraph"/>
        <w:numPr>
          <w:ilvl w:val="0"/>
          <w:numId w:val="2"/>
        </w:numPr>
        <w:spacing w:line="360" w:lineRule="auto"/>
        <w:jc w:val="center"/>
        <w:rPr>
          <w:rFonts w:eastAsia="Yu Mincho"/>
          <w:b/>
          <w:lang w:eastAsia="ja-JP"/>
        </w:rPr>
      </w:pPr>
      <w:r w:rsidRPr="008D2E5E">
        <w:rPr>
          <w:rFonts w:eastAsia="Yu Mincho"/>
          <w:b/>
          <w:lang w:eastAsia="ja-JP"/>
        </w:rPr>
        <w:t xml:space="preserve">Aplikacionet e OJQ – ve </w:t>
      </w:r>
      <w:r>
        <w:rPr>
          <w:rFonts w:eastAsia="Yu Mincho"/>
          <w:b/>
          <w:lang w:eastAsia="ja-JP"/>
        </w:rPr>
        <w:t>të dis</w:t>
      </w:r>
      <w:r w:rsidRPr="008D2E5E">
        <w:rPr>
          <w:rFonts w:eastAsia="Yu Mincho"/>
          <w:b/>
          <w:lang w:eastAsia="ja-JP"/>
        </w:rPr>
        <w:t>kualifikuar</w:t>
      </w:r>
      <w:r>
        <w:rPr>
          <w:rFonts w:eastAsia="Yu Mincho"/>
          <w:b/>
          <w:lang w:eastAsia="ja-JP"/>
        </w:rPr>
        <w:t>a</w:t>
      </w:r>
      <w:r w:rsidRPr="008D2E5E">
        <w:rPr>
          <w:rFonts w:eastAsia="Yu Mincho"/>
          <w:b/>
          <w:lang w:eastAsia="ja-JP"/>
        </w:rPr>
        <w:t xml:space="preserve"> për mbështetje financiare</w:t>
      </w:r>
    </w:p>
    <w:p w:rsidR="0026308E" w:rsidRDefault="0026308E" w:rsidP="0026308E">
      <w:pPr>
        <w:pStyle w:val="ListParagraph"/>
        <w:spacing w:line="360" w:lineRule="auto"/>
        <w:rPr>
          <w:rFonts w:eastAsia="Yu Mincho"/>
          <w:b/>
          <w:lang w:eastAsia="ja-JP"/>
        </w:rPr>
      </w:pPr>
    </w:p>
    <w:tbl>
      <w:tblPr>
        <w:tblStyle w:val="TableGrid"/>
        <w:tblW w:w="11520" w:type="dxa"/>
        <w:tblInd w:w="-725" w:type="dxa"/>
        <w:tblLook w:val="04A0" w:firstRow="1" w:lastRow="0" w:firstColumn="1" w:lastColumn="0" w:noHBand="0" w:noVBand="1"/>
      </w:tblPr>
      <w:tblGrid>
        <w:gridCol w:w="4050"/>
        <w:gridCol w:w="7470"/>
      </w:tblGrid>
      <w:tr w:rsidR="0026308E" w:rsidTr="00537705">
        <w:tc>
          <w:tcPr>
            <w:tcW w:w="4050" w:type="dxa"/>
          </w:tcPr>
          <w:p w:rsidR="0026308E" w:rsidRPr="008D2E5E" w:rsidRDefault="0026308E" w:rsidP="00537705">
            <w:pPr>
              <w:pStyle w:val="ListParagraph"/>
              <w:spacing w:line="360" w:lineRule="auto"/>
              <w:ind w:left="0"/>
              <w:jc w:val="center"/>
              <w:rPr>
                <w:rFonts w:eastAsia="Yu Mincho"/>
                <w:b/>
                <w:sz w:val="22"/>
                <w:szCs w:val="22"/>
                <w:lang w:eastAsia="ja-JP"/>
              </w:rPr>
            </w:pPr>
            <w:r w:rsidRPr="008D2E5E">
              <w:rPr>
                <w:rFonts w:eastAsia="Yu Mincho"/>
                <w:b/>
                <w:sz w:val="22"/>
                <w:szCs w:val="22"/>
                <w:lang w:eastAsia="ja-JP"/>
              </w:rPr>
              <w:t>Emri i OJQ-së</w:t>
            </w:r>
          </w:p>
        </w:tc>
        <w:tc>
          <w:tcPr>
            <w:tcW w:w="7470" w:type="dxa"/>
          </w:tcPr>
          <w:p w:rsidR="0026308E" w:rsidRPr="008D2E5E" w:rsidRDefault="0026308E" w:rsidP="00537705">
            <w:pPr>
              <w:pStyle w:val="ListParagraph"/>
              <w:spacing w:line="360" w:lineRule="auto"/>
              <w:ind w:left="0"/>
              <w:jc w:val="center"/>
              <w:rPr>
                <w:rFonts w:eastAsia="Yu Mincho"/>
                <w:b/>
                <w:sz w:val="22"/>
                <w:szCs w:val="22"/>
                <w:lang w:eastAsia="ja-JP"/>
              </w:rPr>
            </w:pPr>
            <w:r w:rsidRPr="008D2E5E">
              <w:rPr>
                <w:rFonts w:eastAsia="Yu Mincho"/>
                <w:b/>
                <w:sz w:val="22"/>
                <w:szCs w:val="22"/>
                <w:lang w:eastAsia="ja-JP"/>
              </w:rPr>
              <w:t>Arsyeja e refuzmit</w:t>
            </w:r>
          </w:p>
        </w:tc>
      </w:tr>
      <w:tr w:rsidR="0026308E" w:rsidTr="00537705">
        <w:trPr>
          <w:trHeight w:val="998"/>
        </w:trPr>
        <w:tc>
          <w:tcPr>
            <w:tcW w:w="4050" w:type="dxa"/>
          </w:tcPr>
          <w:p w:rsidR="0026308E" w:rsidRDefault="0026308E" w:rsidP="00537705">
            <w:pPr>
              <w:pStyle w:val="ListParagraph"/>
              <w:spacing w:line="360" w:lineRule="auto"/>
              <w:ind w:left="0"/>
              <w:jc w:val="center"/>
              <w:rPr>
                <w:rFonts w:eastAsia="Yu Mincho"/>
                <w:lang w:eastAsia="ja-JP"/>
              </w:rPr>
            </w:pPr>
          </w:p>
          <w:p w:rsidR="0026308E" w:rsidRPr="008D2E5E" w:rsidRDefault="0026308E" w:rsidP="00537705">
            <w:pPr>
              <w:pStyle w:val="ListParagraph"/>
              <w:spacing w:line="360" w:lineRule="auto"/>
              <w:ind w:left="0"/>
              <w:jc w:val="center"/>
              <w:rPr>
                <w:rFonts w:eastAsia="Yu Mincho"/>
                <w:lang w:eastAsia="ja-JP"/>
              </w:rPr>
            </w:pPr>
            <w:r w:rsidRPr="008D2E5E">
              <w:rPr>
                <w:rFonts w:eastAsia="Yu Mincho"/>
                <w:lang w:eastAsia="ja-JP"/>
              </w:rPr>
              <w:t xml:space="preserve">OJQ “Filizat” </w:t>
            </w:r>
          </w:p>
        </w:tc>
        <w:tc>
          <w:tcPr>
            <w:tcW w:w="7470" w:type="dxa"/>
          </w:tcPr>
          <w:p w:rsidR="0026308E" w:rsidRPr="009F054B" w:rsidRDefault="0026308E" w:rsidP="00537705">
            <w:pPr>
              <w:pStyle w:val="ListParagraph"/>
              <w:spacing w:line="360" w:lineRule="auto"/>
              <w:ind w:left="0"/>
              <w:jc w:val="both"/>
              <w:rPr>
                <w:rFonts w:eastAsia="Yu Mincho"/>
                <w:sz w:val="22"/>
                <w:szCs w:val="22"/>
                <w:lang w:eastAsia="ja-JP"/>
              </w:rPr>
            </w:pPr>
            <w:r w:rsidRPr="009F054B">
              <w:rPr>
                <w:rFonts w:eastAsia="Yu Mincho"/>
                <w:sz w:val="22"/>
                <w:szCs w:val="22"/>
                <w:lang w:eastAsia="ja-JP"/>
              </w:rPr>
              <w:t>Me seli në Prishtinë (Komuna e Klinës financon vetëm projekte të OJQ-ve vendore ose në partneritet me to).</w:t>
            </w:r>
          </w:p>
        </w:tc>
      </w:tr>
      <w:tr w:rsidR="0026308E" w:rsidTr="00537705">
        <w:tc>
          <w:tcPr>
            <w:tcW w:w="4050" w:type="dxa"/>
          </w:tcPr>
          <w:p w:rsidR="0026308E" w:rsidRPr="008D2E5E" w:rsidRDefault="0026308E" w:rsidP="00537705">
            <w:pPr>
              <w:pStyle w:val="ListParagraph"/>
              <w:spacing w:line="360" w:lineRule="auto"/>
              <w:ind w:left="0"/>
              <w:jc w:val="center"/>
              <w:rPr>
                <w:rFonts w:eastAsia="Yu Mincho"/>
                <w:lang w:eastAsia="ja-JP"/>
              </w:rPr>
            </w:pPr>
            <w:r w:rsidRPr="008D2E5E">
              <w:rPr>
                <w:rFonts w:eastAsia="Yu Mincho"/>
                <w:lang w:eastAsia="ja-JP"/>
              </w:rPr>
              <w:t>AKV “Jehona e Dukagjinit”</w:t>
            </w:r>
          </w:p>
        </w:tc>
        <w:tc>
          <w:tcPr>
            <w:tcW w:w="7470" w:type="dxa"/>
          </w:tcPr>
          <w:p w:rsidR="0026308E" w:rsidRPr="009F054B" w:rsidRDefault="0026308E" w:rsidP="00537705">
            <w:pPr>
              <w:pStyle w:val="ListParagraph"/>
              <w:spacing w:line="360" w:lineRule="auto"/>
              <w:ind w:left="0"/>
              <w:jc w:val="both"/>
              <w:rPr>
                <w:rFonts w:eastAsia="Yu Mincho"/>
                <w:sz w:val="22"/>
                <w:szCs w:val="22"/>
                <w:lang w:eastAsia="ja-JP"/>
              </w:rPr>
            </w:pPr>
            <w:r w:rsidRPr="009F054B">
              <w:rPr>
                <w:rFonts w:eastAsia="Yu Mincho"/>
                <w:sz w:val="22"/>
                <w:szCs w:val="22"/>
                <w:lang w:eastAsia="ja-JP"/>
              </w:rPr>
              <w:t>Nuk ka kryer obligimet paraparake ndaj DKRS-së (raporti kthyes i pavleshëm)</w:t>
            </w:r>
          </w:p>
        </w:tc>
      </w:tr>
      <w:tr w:rsidR="0026308E" w:rsidTr="00537705">
        <w:tc>
          <w:tcPr>
            <w:tcW w:w="4050" w:type="dxa"/>
          </w:tcPr>
          <w:p w:rsidR="0026308E" w:rsidRDefault="0026308E" w:rsidP="00537705">
            <w:pPr>
              <w:pStyle w:val="ListParagraph"/>
              <w:spacing w:line="360" w:lineRule="auto"/>
              <w:ind w:left="0"/>
              <w:jc w:val="center"/>
              <w:rPr>
                <w:rFonts w:eastAsia="Yu Mincho"/>
                <w:lang w:eastAsia="ja-JP"/>
              </w:rPr>
            </w:pPr>
          </w:p>
          <w:p w:rsidR="0026308E" w:rsidRPr="008D2E5E" w:rsidRDefault="0026308E" w:rsidP="00537705">
            <w:pPr>
              <w:pStyle w:val="ListParagraph"/>
              <w:spacing w:line="360" w:lineRule="auto"/>
              <w:ind w:left="0"/>
              <w:jc w:val="center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OJQ “Zana” </w:t>
            </w:r>
          </w:p>
        </w:tc>
        <w:tc>
          <w:tcPr>
            <w:tcW w:w="7470" w:type="dxa"/>
          </w:tcPr>
          <w:p w:rsidR="0026308E" w:rsidRPr="009F054B" w:rsidRDefault="0026308E" w:rsidP="00537705">
            <w:pPr>
              <w:pStyle w:val="ListParagraph"/>
              <w:spacing w:line="360" w:lineRule="auto"/>
              <w:ind w:left="0"/>
              <w:jc w:val="both"/>
              <w:rPr>
                <w:rFonts w:eastAsia="Yu Mincho"/>
                <w:sz w:val="22"/>
                <w:szCs w:val="22"/>
                <w:lang w:eastAsia="ja-JP"/>
              </w:rPr>
            </w:pPr>
            <w:r w:rsidRPr="009F054B">
              <w:rPr>
                <w:sz w:val="22"/>
                <w:szCs w:val="22"/>
              </w:rPr>
              <w:t>P</w:t>
            </w:r>
            <w:r w:rsidR="00C07DD4">
              <w:rPr>
                <w:sz w:val="22"/>
                <w:szCs w:val="22"/>
              </w:rPr>
              <w:t>rojekti ë</w:t>
            </w:r>
            <w:r w:rsidRPr="009F054B">
              <w:rPr>
                <w:sz w:val="22"/>
                <w:szCs w:val="22"/>
              </w:rPr>
              <w:t>shtë  në kundërshtim me fushëveprimtarinë e OJQ-së sipas certifikatës së regjistrimit si dhe nuk është plotësuar formulari i projektit për OJQ</w:t>
            </w:r>
            <w:r w:rsidRPr="0026308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26308E" w:rsidTr="00537705">
        <w:tc>
          <w:tcPr>
            <w:tcW w:w="4050" w:type="dxa"/>
          </w:tcPr>
          <w:p w:rsidR="0026308E" w:rsidRDefault="0026308E" w:rsidP="00537705">
            <w:pPr>
              <w:pStyle w:val="ListParagraph"/>
              <w:spacing w:line="360" w:lineRule="auto"/>
              <w:ind w:left="0"/>
              <w:jc w:val="center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OJQ “City Sport” </w:t>
            </w:r>
          </w:p>
        </w:tc>
        <w:tc>
          <w:tcPr>
            <w:tcW w:w="7470" w:type="dxa"/>
          </w:tcPr>
          <w:p w:rsidR="0026308E" w:rsidRPr="009F054B" w:rsidRDefault="0026308E" w:rsidP="00537705">
            <w:pPr>
              <w:pStyle w:val="ListParagraph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9F054B">
              <w:rPr>
                <w:sz w:val="22"/>
                <w:szCs w:val="22"/>
              </w:rPr>
              <w:t xml:space="preserve">Nuk ka kryer obligimet paraprake ndaj DKRS-së (nuk ka kthyer raport) </w:t>
            </w:r>
          </w:p>
        </w:tc>
      </w:tr>
      <w:tr w:rsidR="0026308E" w:rsidTr="00537705">
        <w:tc>
          <w:tcPr>
            <w:tcW w:w="4050" w:type="dxa"/>
          </w:tcPr>
          <w:p w:rsidR="0026308E" w:rsidRPr="0026308E" w:rsidRDefault="0026308E" w:rsidP="00537705">
            <w:pPr>
              <w:pStyle w:val="ListParagraph"/>
              <w:spacing w:line="360" w:lineRule="auto"/>
              <w:ind w:left="0"/>
              <w:jc w:val="center"/>
              <w:rPr>
                <w:rFonts w:eastAsia="Yu Mincho"/>
                <w:lang w:eastAsia="ja-JP"/>
              </w:rPr>
            </w:pPr>
            <w:r w:rsidRPr="0026308E">
              <w:rPr>
                <w:rFonts w:eastAsia="Yu Mincho"/>
                <w:lang w:eastAsia="ja-JP"/>
              </w:rPr>
              <w:t>Sh</w:t>
            </w:r>
            <w:r>
              <w:rPr>
                <w:rFonts w:eastAsia="Yu Mincho"/>
                <w:lang w:eastAsia="ja-JP"/>
              </w:rPr>
              <w:t>. P</w:t>
            </w:r>
            <w:r w:rsidRPr="0026308E">
              <w:rPr>
                <w:rFonts w:eastAsia="Yu Mincho"/>
                <w:lang w:eastAsia="ja-JP"/>
              </w:rPr>
              <w:t xml:space="preserve">eshktarëve “Ujëvara e Mirushës” </w:t>
            </w:r>
          </w:p>
        </w:tc>
        <w:tc>
          <w:tcPr>
            <w:tcW w:w="7470" w:type="dxa"/>
          </w:tcPr>
          <w:p w:rsidR="0026308E" w:rsidRPr="009F054B" w:rsidRDefault="0026308E" w:rsidP="00537705">
            <w:pPr>
              <w:pStyle w:val="ListParagraph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9F054B">
              <w:rPr>
                <w:sz w:val="22"/>
                <w:szCs w:val="22"/>
              </w:rPr>
              <w:t>Nuk e ka të plotësuar dokumentacionin dhe aplikacionet sipas kritereve të thirrjes.</w:t>
            </w:r>
          </w:p>
        </w:tc>
      </w:tr>
      <w:tr w:rsidR="0026308E" w:rsidTr="00537705">
        <w:tc>
          <w:tcPr>
            <w:tcW w:w="4050" w:type="dxa"/>
          </w:tcPr>
          <w:p w:rsidR="0026308E" w:rsidRDefault="0026308E" w:rsidP="00537705">
            <w:pPr>
              <w:pStyle w:val="ListParagraph"/>
              <w:spacing w:line="360" w:lineRule="auto"/>
              <w:ind w:left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Organizata e veteranëve të UÇK-së</w:t>
            </w:r>
          </w:p>
        </w:tc>
        <w:tc>
          <w:tcPr>
            <w:tcW w:w="7470" w:type="dxa"/>
          </w:tcPr>
          <w:p w:rsidR="0026308E" w:rsidRPr="009F054B" w:rsidRDefault="0026308E" w:rsidP="00537705">
            <w:pPr>
              <w:pStyle w:val="ListParagraph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9F054B">
              <w:rPr>
                <w:rFonts w:eastAsia="Yu Mincho"/>
                <w:sz w:val="22"/>
                <w:szCs w:val="22"/>
                <w:lang w:eastAsia="ja-JP"/>
              </w:rPr>
              <w:t xml:space="preserve">Nuk ka kryer obligimet paraparake ndaj DKRS-së (raporti kthyes i pavleshëm) si dhe </w:t>
            </w:r>
            <w:r w:rsidRPr="009F054B">
              <w:rPr>
                <w:sz w:val="22"/>
                <w:szCs w:val="22"/>
                <w:lang w:eastAsia="ja-JP"/>
              </w:rPr>
              <w:t>n</w:t>
            </w:r>
            <w:r w:rsidRPr="009F054B">
              <w:rPr>
                <w:sz w:val="22"/>
                <w:szCs w:val="22"/>
              </w:rPr>
              <w:t>uk e ka të plotësuar dokumentacionin dhe aplikacionet sipas kritereve të thirrjes.</w:t>
            </w:r>
          </w:p>
        </w:tc>
      </w:tr>
      <w:tr w:rsidR="0026308E" w:rsidTr="00537705">
        <w:tc>
          <w:tcPr>
            <w:tcW w:w="4050" w:type="dxa"/>
          </w:tcPr>
          <w:p w:rsidR="0026308E" w:rsidRDefault="0026308E" w:rsidP="00537705">
            <w:pPr>
              <w:pStyle w:val="ListParagraph"/>
              <w:spacing w:line="360" w:lineRule="auto"/>
              <w:ind w:left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Shoqata e familjeve të dëshmorëve </w:t>
            </w:r>
          </w:p>
        </w:tc>
        <w:tc>
          <w:tcPr>
            <w:tcW w:w="7470" w:type="dxa"/>
          </w:tcPr>
          <w:p w:rsidR="0026308E" w:rsidRPr="009F054B" w:rsidRDefault="0026308E" w:rsidP="00537705">
            <w:pPr>
              <w:pStyle w:val="ListParagraph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9F054B">
              <w:rPr>
                <w:rFonts w:eastAsia="Yu Mincho"/>
                <w:sz w:val="22"/>
                <w:szCs w:val="22"/>
                <w:lang w:eastAsia="ja-JP"/>
              </w:rPr>
              <w:t xml:space="preserve">Nuk ka kryer obligimet paraparake ndaj DKRS-së (raporti kthyes i pavleshëm) si dhe </w:t>
            </w:r>
            <w:r w:rsidRPr="009F054B">
              <w:rPr>
                <w:sz w:val="22"/>
                <w:szCs w:val="22"/>
                <w:lang w:eastAsia="ja-JP"/>
              </w:rPr>
              <w:t>n</w:t>
            </w:r>
            <w:r w:rsidRPr="009F054B">
              <w:rPr>
                <w:sz w:val="22"/>
                <w:szCs w:val="22"/>
              </w:rPr>
              <w:t>uk e ka të plotësuar dokumentacionin dhe aplikacionet sipas kritereve të thirrjes.</w:t>
            </w:r>
          </w:p>
        </w:tc>
      </w:tr>
      <w:tr w:rsidR="0026308E" w:rsidTr="00537705">
        <w:tc>
          <w:tcPr>
            <w:tcW w:w="4050" w:type="dxa"/>
          </w:tcPr>
          <w:p w:rsidR="0026308E" w:rsidRDefault="0026308E" w:rsidP="00537705">
            <w:pPr>
              <w:pStyle w:val="ListParagraph"/>
              <w:spacing w:line="360" w:lineRule="auto"/>
              <w:ind w:left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Shoqata e invalidëve të luftës</w:t>
            </w:r>
          </w:p>
        </w:tc>
        <w:tc>
          <w:tcPr>
            <w:tcW w:w="7470" w:type="dxa"/>
          </w:tcPr>
          <w:p w:rsidR="0026308E" w:rsidRPr="009F054B" w:rsidRDefault="0026308E" w:rsidP="00537705">
            <w:pPr>
              <w:pStyle w:val="ListParagraph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9F054B">
              <w:rPr>
                <w:rFonts w:eastAsia="Yu Mincho"/>
                <w:sz w:val="22"/>
                <w:szCs w:val="22"/>
                <w:lang w:eastAsia="ja-JP"/>
              </w:rPr>
              <w:t xml:space="preserve">Nuk ka kryer obligimet paraparake ndaj DKRS-së (raporti kthyes i pavleshëm) si dhe </w:t>
            </w:r>
            <w:r w:rsidRPr="009F054B">
              <w:rPr>
                <w:sz w:val="22"/>
                <w:szCs w:val="22"/>
                <w:lang w:eastAsia="ja-JP"/>
              </w:rPr>
              <w:t>n</w:t>
            </w:r>
            <w:r w:rsidRPr="009F054B">
              <w:rPr>
                <w:sz w:val="22"/>
                <w:szCs w:val="22"/>
              </w:rPr>
              <w:t>uk e ka të plotësuar dokumentacionin dhe aplikacionet sipas kritereve të thirrjes.</w:t>
            </w:r>
          </w:p>
        </w:tc>
      </w:tr>
    </w:tbl>
    <w:p w:rsidR="0026308E" w:rsidRPr="008D2E5E" w:rsidRDefault="0026308E" w:rsidP="0026308E">
      <w:pPr>
        <w:pStyle w:val="ListParagraph"/>
        <w:spacing w:line="360" w:lineRule="auto"/>
        <w:ind w:left="0"/>
        <w:jc w:val="both"/>
        <w:rPr>
          <w:rFonts w:eastAsia="Yu Mincho"/>
          <w:lang w:eastAsia="ja-JP"/>
        </w:rPr>
      </w:pPr>
    </w:p>
    <w:p w:rsidR="00BD040A" w:rsidRPr="00CE102E" w:rsidRDefault="0026308E" w:rsidP="00BD040A">
      <w:pPr>
        <w:pStyle w:val="ListParagraph"/>
        <w:numPr>
          <w:ilvl w:val="0"/>
          <w:numId w:val="5"/>
        </w:numPr>
        <w:spacing w:after="160" w:line="360" w:lineRule="auto"/>
        <w:jc w:val="both"/>
      </w:pPr>
      <w:r w:rsidRPr="00CE102E">
        <w:t>Në bazë të nenit 21 (pika 2) e rregullores MF -Nr.04/2017, OJQ-të e pakënaqura nga vendimi i Komisionit Vlerësues, kanë të drejtë ankese në afat kohor prej 5 ditësh nga data e publikimit të listës.</w:t>
      </w:r>
      <w:r w:rsidR="00BD040A">
        <w:t xml:space="preserve"> </w:t>
      </w:r>
    </w:p>
    <w:p w:rsidR="0026308E" w:rsidRDefault="0026308E" w:rsidP="00BD040A">
      <w:pPr>
        <w:pStyle w:val="ListParagraph"/>
        <w:numPr>
          <w:ilvl w:val="0"/>
          <w:numId w:val="5"/>
        </w:numPr>
        <w:spacing w:after="160" w:line="360" w:lineRule="auto"/>
        <w:jc w:val="both"/>
      </w:pPr>
      <w:r w:rsidRPr="00CE102E">
        <w:t>Ankesat i parashtrohen Komisionit për Ankesa i formuar nga zyrtari kryesor administrativ.</w:t>
      </w:r>
    </w:p>
    <w:p w:rsidR="00BD040A" w:rsidRPr="00CE102E" w:rsidRDefault="00BD040A" w:rsidP="00BD040A">
      <w:pPr>
        <w:pStyle w:val="ListParagraph"/>
        <w:spacing w:after="160" w:line="360" w:lineRule="auto"/>
        <w:ind w:left="360"/>
        <w:jc w:val="both"/>
      </w:pPr>
    </w:p>
    <w:p w:rsidR="0026308E" w:rsidRDefault="0026308E" w:rsidP="00BD040A">
      <w:pPr>
        <w:pStyle w:val="ListParagraph"/>
        <w:numPr>
          <w:ilvl w:val="0"/>
          <w:numId w:val="5"/>
        </w:numPr>
        <w:spacing w:after="160" w:line="360" w:lineRule="auto"/>
        <w:jc w:val="both"/>
      </w:pPr>
      <w:r w:rsidRPr="00CE102E">
        <w:rPr>
          <w:b/>
          <w:bCs/>
        </w:rPr>
        <w:t xml:space="preserve"> </w:t>
      </w:r>
      <w:r w:rsidRPr="00CE102E">
        <w:t>Arsyeshmëria e këtij vendimi, mbështetet në punën e Komisionit Vlerësues duke u bazuar në rregulloren e brendshme të punës dhe në rregulloren MF-Nr. 04/2017.</w:t>
      </w:r>
    </w:p>
    <w:p w:rsidR="00BD040A" w:rsidRPr="00CE102E" w:rsidRDefault="00BD040A" w:rsidP="00BD040A">
      <w:pPr>
        <w:pStyle w:val="ListParagraph"/>
        <w:spacing w:after="160" w:line="360" w:lineRule="auto"/>
        <w:ind w:left="0"/>
        <w:jc w:val="both"/>
      </w:pPr>
    </w:p>
    <w:p w:rsidR="0026308E" w:rsidRDefault="0026308E" w:rsidP="00BD040A">
      <w:pPr>
        <w:pStyle w:val="ListParagraph"/>
        <w:numPr>
          <w:ilvl w:val="0"/>
          <w:numId w:val="5"/>
        </w:numPr>
        <w:spacing w:after="160" w:line="360" w:lineRule="auto"/>
        <w:jc w:val="both"/>
      </w:pPr>
      <w:r w:rsidRPr="00CE102E">
        <w:t xml:space="preserve"> Ky vendim hyn në fuqi që nga dita e shpalljes së listës, e cila publikohet në web-faqen zyrtare të komunës dhe në tabelën e shpalljeve. </w:t>
      </w:r>
    </w:p>
    <w:p w:rsidR="0026308E" w:rsidRPr="00762868" w:rsidRDefault="0026308E" w:rsidP="0026308E">
      <w:pPr>
        <w:spacing w:line="360" w:lineRule="auto"/>
        <w:jc w:val="both"/>
        <w:rPr>
          <w:rFonts w:eastAsia="Yu Mincho"/>
          <w:i/>
          <w:lang w:eastAsia="ja-JP"/>
        </w:rPr>
      </w:pPr>
    </w:p>
    <w:p w:rsidR="0026308E" w:rsidRDefault="0026308E" w:rsidP="0026308E">
      <w:r>
        <w:t xml:space="preserve">KOMISONI VLERËSUES </w:t>
      </w:r>
    </w:p>
    <w:p w:rsidR="0026308E" w:rsidRDefault="0026308E" w:rsidP="0026308E"/>
    <w:p w:rsidR="0026308E" w:rsidRDefault="0026308E" w:rsidP="00BD040A">
      <w:pPr>
        <w:numPr>
          <w:ilvl w:val="0"/>
          <w:numId w:val="3"/>
        </w:numPr>
        <w:spacing w:line="360" w:lineRule="auto"/>
        <w:jc w:val="both"/>
      </w:pPr>
      <w:r>
        <w:t>Rexhë Buqani          ___________________</w:t>
      </w:r>
    </w:p>
    <w:p w:rsidR="0026308E" w:rsidRDefault="0026308E" w:rsidP="00BD040A">
      <w:pPr>
        <w:numPr>
          <w:ilvl w:val="0"/>
          <w:numId w:val="3"/>
        </w:numPr>
        <w:spacing w:line="360" w:lineRule="auto"/>
        <w:jc w:val="both"/>
      </w:pPr>
      <w:r>
        <w:t xml:space="preserve">Katarina Mrijaj        ___________________     </w:t>
      </w:r>
    </w:p>
    <w:p w:rsidR="0026308E" w:rsidRDefault="0026308E" w:rsidP="00BD040A">
      <w:pPr>
        <w:numPr>
          <w:ilvl w:val="0"/>
          <w:numId w:val="3"/>
        </w:numPr>
        <w:spacing w:line="360" w:lineRule="auto"/>
        <w:jc w:val="both"/>
      </w:pPr>
      <w:r>
        <w:t>Blerina Hoti             ___________________</w:t>
      </w:r>
    </w:p>
    <w:p w:rsidR="0026308E" w:rsidRDefault="0026308E" w:rsidP="00BD040A">
      <w:pPr>
        <w:numPr>
          <w:ilvl w:val="0"/>
          <w:numId w:val="3"/>
        </w:numPr>
        <w:spacing w:line="360" w:lineRule="auto"/>
        <w:jc w:val="both"/>
      </w:pPr>
      <w:r>
        <w:t>Vlera Morina           ___________________</w:t>
      </w:r>
    </w:p>
    <w:p w:rsidR="0026308E" w:rsidRPr="00DD4B14" w:rsidRDefault="0026308E" w:rsidP="00BD040A">
      <w:pPr>
        <w:numPr>
          <w:ilvl w:val="0"/>
          <w:numId w:val="3"/>
        </w:numPr>
        <w:spacing w:line="360" w:lineRule="auto"/>
        <w:jc w:val="both"/>
      </w:pPr>
      <w:r>
        <w:t>Jetmir Berisha         ___________________</w:t>
      </w:r>
    </w:p>
    <w:p w:rsidR="0026308E" w:rsidRDefault="0026308E" w:rsidP="00BD040A">
      <w:pPr>
        <w:spacing w:line="360" w:lineRule="auto"/>
      </w:pPr>
    </w:p>
    <w:p w:rsidR="0026308E" w:rsidRPr="00047B02" w:rsidRDefault="0026308E" w:rsidP="0026308E"/>
    <w:p w:rsidR="0026308E" w:rsidRPr="008D2E5E" w:rsidRDefault="0026308E" w:rsidP="0026308E">
      <w:pPr>
        <w:pStyle w:val="ListParagraph"/>
        <w:spacing w:line="360" w:lineRule="auto"/>
        <w:jc w:val="center"/>
        <w:rPr>
          <w:rFonts w:eastAsia="Yu Mincho"/>
          <w:b/>
          <w:lang w:eastAsia="ja-JP"/>
        </w:rPr>
      </w:pPr>
    </w:p>
    <w:p w:rsidR="0026308E" w:rsidRPr="0026308E" w:rsidRDefault="0026308E" w:rsidP="0026308E">
      <w:pPr>
        <w:spacing w:line="360" w:lineRule="auto"/>
        <w:ind w:left="720"/>
        <w:jc w:val="both"/>
        <w:rPr>
          <w:b/>
          <w:i/>
          <w:sz w:val="23"/>
          <w:szCs w:val="23"/>
        </w:rPr>
      </w:pPr>
    </w:p>
    <w:p w:rsidR="0026308E" w:rsidRDefault="0026308E" w:rsidP="0026308E">
      <w:pPr>
        <w:spacing w:line="360" w:lineRule="auto"/>
        <w:jc w:val="center"/>
      </w:pPr>
    </w:p>
    <w:p w:rsidR="00302873" w:rsidRPr="00047B02" w:rsidRDefault="00302873" w:rsidP="000F2478"/>
    <w:sectPr w:rsidR="00302873" w:rsidRPr="00047B02" w:rsidSect="00F250F7">
      <w:pgSz w:w="12240" w:h="15840"/>
      <w:pgMar w:top="5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E28" w:rsidRDefault="00AC6E28">
      <w:r>
        <w:separator/>
      </w:r>
    </w:p>
  </w:endnote>
  <w:endnote w:type="continuationSeparator" w:id="0">
    <w:p w:rsidR="00AC6E28" w:rsidRDefault="00AC6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E28" w:rsidRDefault="00AC6E28">
      <w:r>
        <w:separator/>
      </w:r>
    </w:p>
  </w:footnote>
  <w:footnote w:type="continuationSeparator" w:id="0">
    <w:p w:rsidR="00AC6E28" w:rsidRDefault="00AC6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B6D20"/>
    <w:multiLevelType w:val="hybridMultilevel"/>
    <w:tmpl w:val="5CFA5D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8766B3"/>
    <w:multiLevelType w:val="hybridMultilevel"/>
    <w:tmpl w:val="BF967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755B6"/>
    <w:multiLevelType w:val="hybridMultilevel"/>
    <w:tmpl w:val="BA249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550A2"/>
    <w:multiLevelType w:val="hybridMultilevel"/>
    <w:tmpl w:val="05FA8AFA"/>
    <w:lvl w:ilvl="0" w:tplc="0BF29402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804C56"/>
    <w:multiLevelType w:val="hybridMultilevel"/>
    <w:tmpl w:val="2410C3DC"/>
    <w:lvl w:ilvl="0" w:tplc="71FC502E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8E"/>
    <w:rsid w:val="00047B02"/>
    <w:rsid w:val="000F2478"/>
    <w:rsid w:val="00135D00"/>
    <w:rsid w:val="001E4535"/>
    <w:rsid w:val="00203AAA"/>
    <w:rsid w:val="0026308E"/>
    <w:rsid w:val="0027203F"/>
    <w:rsid w:val="00302873"/>
    <w:rsid w:val="00317A26"/>
    <w:rsid w:val="003E5AB8"/>
    <w:rsid w:val="004A14FA"/>
    <w:rsid w:val="004E259B"/>
    <w:rsid w:val="00542FB8"/>
    <w:rsid w:val="005B0490"/>
    <w:rsid w:val="00666BC9"/>
    <w:rsid w:val="006E4BF8"/>
    <w:rsid w:val="007E0E2B"/>
    <w:rsid w:val="00816356"/>
    <w:rsid w:val="008A7270"/>
    <w:rsid w:val="008D6FFE"/>
    <w:rsid w:val="008F34BA"/>
    <w:rsid w:val="009A1D73"/>
    <w:rsid w:val="00A729AD"/>
    <w:rsid w:val="00AC6E28"/>
    <w:rsid w:val="00B04F16"/>
    <w:rsid w:val="00BD040A"/>
    <w:rsid w:val="00BE202F"/>
    <w:rsid w:val="00C07DD4"/>
    <w:rsid w:val="00C65D82"/>
    <w:rsid w:val="00C662A1"/>
    <w:rsid w:val="00DD4B14"/>
    <w:rsid w:val="00DE3D45"/>
    <w:rsid w:val="00F075B6"/>
    <w:rsid w:val="00F250F7"/>
    <w:rsid w:val="00F8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3C37B2"/>
  <w15:chartTrackingRefBased/>
  <w15:docId w15:val="{D1A04D70-EF3B-4056-9C57-8563F7FC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4B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4B1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D4B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08E"/>
    <w:pPr>
      <w:ind w:left="720"/>
      <w:contextualSpacing/>
    </w:pPr>
    <w:rPr>
      <w:rFonts w:eastAsia="MS Mincho"/>
    </w:rPr>
  </w:style>
  <w:style w:type="table" w:styleId="TableGrid">
    <w:name w:val="Table Grid"/>
    <w:basedOn w:val="TableNormal"/>
    <w:uiPriority w:val="39"/>
    <w:rsid w:val="00263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tjona.gashi\Desktop\Amblem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Amblema</Template>
  <TotalTime>121</TotalTime>
  <Pages>1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Administrator</vt:lpstr>
    </vt:vector>
  </TitlesOfParts>
  <Company>Komuna Klinë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Administrator</dc:title>
  <dc:subject>Logo për komunën e klinës</dc:subject>
  <dc:creator>Fatjona Gashi</dc:creator>
  <cp:keywords>Halil BEKAJ</cp:keywords>
  <dc:description>Halil BEKAJ</dc:description>
  <cp:lastModifiedBy>Fatjona Gashi</cp:lastModifiedBy>
  <cp:revision>10</cp:revision>
  <cp:lastPrinted>2024-03-29T08:27:00Z</cp:lastPrinted>
  <dcterms:created xsi:type="dcterms:W3CDTF">2024-03-21T10:19:00Z</dcterms:created>
  <dcterms:modified xsi:type="dcterms:W3CDTF">2024-03-29T08:31:00Z</dcterms:modified>
  <cp:category>Halil BEKAJ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64440492-4C8B-11D1-8B70-080036B11A03}" pid="4">
    <vt:lpwstr>Halil BEKAJ</vt:lpwstr>
  </property>
</Properties>
</file>