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190CA" w14:textId="096CAB11" w:rsidR="000704D3" w:rsidRPr="001C4205" w:rsidRDefault="00BD7A52">
      <w:r>
        <w:rPr>
          <w:noProof/>
          <w:lang w:val="en-US" w:eastAsia="en-US"/>
        </w:rPr>
        <mc:AlternateContent>
          <mc:Choice Requires="wps">
            <w:drawing>
              <wp:anchor distT="0" distB="0" distL="114300" distR="114300" simplePos="0" relativeHeight="251678208" behindDoc="1" locked="0" layoutInCell="1" allowOverlap="1" wp14:anchorId="67924804" wp14:editId="6A446B33">
                <wp:simplePos x="0" y="0"/>
                <wp:positionH relativeFrom="page">
                  <wp:align>center</wp:align>
                </wp:positionH>
                <wp:positionV relativeFrom="page">
                  <wp:align>center</wp:align>
                </wp:positionV>
                <wp:extent cx="12560935" cy="10156825"/>
                <wp:effectExtent l="0" t="0" r="0" b="0"/>
                <wp:wrapNone/>
                <wp:docPr id="580"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935" cy="10156825"/>
                        </a:xfrm>
                        <a:prstGeom prst="rect">
                          <a:avLst/>
                        </a:prstGeom>
                        <a:gradFill rotWithShape="1">
                          <a:gsLst>
                            <a:gs pos="0">
                              <a:srgbClr val="5B9BD5">
                                <a:lumMod val="20000"/>
                                <a:lumOff val="80000"/>
                              </a:srgbClr>
                            </a:gs>
                            <a:gs pos="100000">
                              <a:srgbClr val="5B9BD5">
                                <a:lumMod val="60000"/>
                                <a:lumOff val="40000"/>
                              </a:srgbClr>
                            </a:gs>
                          </a:gsLst>
                          <a:lin ang="5400000" scaled="0"/>
                        </a:gradFill>
                        <a:ln w="12700" cap="flat" cmpd="sng" algn="ctr">
                          <a:noFill/>
                          <a:prstDash val="solid"/>
                          <a:miter lim="800000"/>
                        </a:ln>
                        <a:effectLst/>
                      </wps:spPr>
                      <wps:txbx>
                        <w:txbxContent>
                          <w:p w14:paraId="33E34193" w14:textId="77777777" w:rsidR="00741639" w:rsidRDefault="0074163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924804" id="Rectangle 466" o:spid="_x0000_s1026" style="position:absolute;margin-left:0;margin-top:0;width:989.05pt;height:799.75pt;z-index:-25163827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" fillcolor="#deebf7" stroked="f" strokeweight="1pt">
                <v:fill color2="#9dc3e6" rotate="t" focus="100%" type="gradient">
                  <o:fill v:ext="view" type="gradientUnscaled"/>
                </v:fill>
                <v:textbox inset="21.6pt,,21.6pt">
                  <w:txbxContent>
                    <w:p w14:paraId="33E34193" w14:textId="77777777" w:rsidR="00741639" w:rsidRDefault="00741639"/>
                  </w:txbxContent>
                </v:textbox>
                <w10:wrap anchorx="page" anchory="page"/>
              </v:rect>
            </w:pict>
          </mc:Fallback>
        </mc:AlternateContent>
      </w:r>
    </w:p>
    <w:p w14:paraId="7F5C6AB9" w14:textId="73B67E8B" w:rsidR="00CD0581" w:rsidRPr="001C4205" w:rsidRDefault="00D27096" w:rsidP="00C64AE1">
      <w:pPr>
        <w:pStyle w:val="Heading1"/>
        <w:spacing w:after="240"/>
        <w:rPr>
          <w:rFonts w:ascii="Andalus" w:hAnsi="Andalus" w:cs="Andalus"/>
          <w:bCs/>
          <w:lang w:eastAsia="sr-Latn-CS"/>
        </w:rPr>
        <w:sectPr w:rsidR="00CD0581" w:rsidRPr="001C4205" w:rsidSect="009D56E1">
          <w:footerReference w:type="first" r:id="rId8"/>
          <w:pgSz w:w="11906" w:h="16838"/>
          <w:pgMar w:top="1440" w:right="1276" w:bottom="1440" w:left="1440" w:header="709" w:footer="709" w:gutter="0"/>
          <w:cols w:num="2" w:space="708"/>
          <w:docGrid w:linePitch="360"/>
        </w:sectPr>
      </w:pPr>
      <w:r>
        <w:rPr>
          <w:noProof/>
          <w:lang w:val="en-US" w:eastAsia="en-US"/>
        </w:rPr>
        <mc:AlternateContent>
          <mc:Choice Requires="wps">
            <w:drawing>
              <wp:anchor distT="0" distB="0" distL="114300" distR="114300" simplePos="0" relativeHeight="251677184" behindDoc="0" locked="0" layoutInCell="1" allowOverlap="1" wp14:anchorId="7C9B5E07" wp14:editId="51F17CB1">
                <wp:simplePos x="0" y="0"/>
                <wp:positionH relativeFrom="page">
                  <wp:posOffset>792480</wp:posOffset>
                </wp:positionH>
                <wp:positionV relativeFrom="page">
                  <wp:posOffset>8171815</wp:posOffset>
                </wp:positionV>
                <wp:extent cx="4892675" cy="118745"/>
                <wp:effectExtent l="0" t="0" r="3175" b="0"/>
                <wp:wrapNone/>
                <wp:docPr id="576"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2675" cy="118745"/>
                        </a:xfrm>
                        <a:prstGeom prst="rect">
                          <a:avLst/>
                        </a:prstGeom>
                        <a:solidFill>
                          <a:srgbClr val="5B9BD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page">
                  <wp14:pctWidth>37000</wp14:pctWidth>
                </wp14:sizeRelH>
                <wp14:sizeRelV relativeFrom="margin">
                  <wp14:pctHeight>0</wp14:pctHeight>
                </wp14:sizeRelV>
              </wp:anchor>
            </w:drawing>
          </mc:Choice>
          <mc:Fallback>
            <w:pict>
              <v:rect w14:anchorId="4B4E2647" id="Rectangle 469" o:spid="_x0000_s1026" style="position:absolute;margin-left:62.4pt;margin-top:643.45pt;width:385.25pt;height:9.35pt;z-index:251677184;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" fillcolor="#5b9bd5" stroked="f" strokeweight="1pt">
                <w10:wrap anchorx="page" anchory="page"/>
              </v:rect>
            </w:pict>
          </mc:Fallback>
        </mc:AlternateContent>
      </w:r>
      <w:r>
        <w:rPr>
          <w:noProof/>
          <w:lang w:val="en-US" w:eastAsia="en-US"/>
        </w:rPr>
        <mc:AlternateContent>
          <mc:Choice Requires="wps">
            <w:drawing>
              <wp:anchor distT="0" distB="0" distL="114300" distR="114300" simplePos="0" relativeHeight="251675136" behindDoc="0" locked="0" layoutInCell="1" allowOverlap="1" wp14:anchorId="1D3C44C4" wp14:editId="1B69E893">
                <wp:simplePos x="0" y="0"/>
                <wp:positionH relativeFrom="page">
                  <wp:posOffset>1247775</wp:posOffset>
                </wp:positionH>
                <wp:positionV relativeFrom="page">
                  <wp:posOffset>1263015</wp:posOffset>
                </wp:positionV>
                <wp:extent cx="2663190" cy="3291840"/>
                <wp:effectExtent l="0" t="0" r="3810" b="3810"/>
                <wp:wrapNone/>
                <wp:docPr id="58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190" cy="3291840"/>
                        </a:xfrm>
                        <a:prstGeom prst="rect">
                          <a:avLst/>
                        </a:prstGeom>
                        <a:solidFill>
                          <a:srgbClr val="44546A"/>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4E04D529" w14:textId="77777777" w:rsidR="00741639" w:rsidRDefault="00741639" w:rsidP="000704D3">
                            <w:pPr>
                              <w:jc w:val="center"/>
                              <w:rPr>
                                <w:rFonts w:ascii="Andalus" w:hAnsi="Andalus" w:cs="Andalus"/>
                                <w:b/>
                                <w:caps/>
                                <w:sz w:val="36"/>
                                <w:szCs w:val="36"/>
                                <w:lang w:val="sq-AL"/>
                              </w:rPr>
                            </w:pPr>
                            <w:r>
                              <w:rPr>
                                <w:rFonts w:ascii="Andalus" w:hAnsi="Andalus" w:cs="Andalus"/>
                                <w:b/>
                                <w:caps/>
                                <w:noProof/>
                                <w:sz w:val="36"/>
                                <w:szCs w:val="36"/>
                                <w:lang w:val="en-US" w:eastAsia="en-US"/>
                              </w:rPr>
                              <w:drawing>
                                <wp:inline distT="0" distB="0" distL="0" distR="0" wp14:anchorId="54583448" wp14:editId="56DA806D">
                                  <wp:extent cx="1708150" cy="1860550"/>
                                  <wp:effectExtent l="0" t="0" r="6350" b="6350"/>
                                  <wp:docPr id="6" name="Picture 6" descr="C:\Users\NaserAshimi\AppData\Local\Microsoft\Windows\INetCache\Content.MSO\5B2B3A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erAshimi\AppData\Local\Microsoft\Windows\INetCache\Content.MSO\5B2B3A6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1860550"/>
                                          </a:xfrm>
                                          <a:prstGeom prst="rect">
                                            <a:avLst/>
                                          </a:prstGeom>
                                          <a:noFill/>
                                          <a:ln>
                                            <a:noFill/>
                                          </a:ln>
                                        </pic:spPr>
                                      </pic:pic>
                                    </a:graphicData>
                                  </a:graphic>
                                </wp:inline>
                              </w:drawing>
                            </w:r>
                          </w:p>
                          <w:p w14:paraId="2A72626F" w14:textId="77777777" w:rsidR="00741639" w:rsidRPr="00C301A5" w:rsidRDefault="00741639" w:rsidP="000704D3">
                            <w:pPr>
                              <w:rPr>
                                <w:rFonts w:ascii="Calibri Light" w:hAnsi="Calibri Light" w:cs="Times New Roman"/>
                                <w:noProof/>
                                <w:color w:val="FFFFFF" w:themeColor="background1"/>
                                <w:sz w:val="32"/>
                                <w:szCs w:val="40"/>
                              </w:rPr>
                            </w:pPr>
                            <w:r>
                              <w:rPr>
                                <w:rFonts w:ascii="Andalus" w:hAnsi="Andalus" w:cs="Andalus"/>
                                <w:b/>
                                <w:caps/>
                                <w:color w:val="FFFFFF" w:themeColor="background1"/>
                                <w:sz w:val="36"/>
                                <w:szCs w:val="36"/>
                                <w:lang w:val="sq-AL"/>
                              </w:rPr>
                              <w:t xml:space="preserve">OPŠTINSKI PLAN </w:t>
                            </w:r>
                            <w:r w:rsidR="00220F50">
                              <w:rPr>
                                <w:rFonts w:ascii="Andalus" w:hAnsi="Andalus" w:cs="Andalus"/>
                                <w:b/>
                                <w:caps/>
                                <w:color w:val="FFFFFF" w:themeColor="background1"/>
                                <w:sz w:val="36"/>
                                <w:szCs w:val="36"/>
                                <w:lang w:val="sq-AL"/>
                              </w:rPr>
                              <w:t>RADA ZA RASELJENA LICA I TRAJNA  REŠENJA</w:t>
                            </w:r>
                          </w:p>
                          <w:p w14:paraId="0136FC51" w14:textId="77777777" w:rsidR="00741639" w:rsidRPr="000704D3" w:rsidRDefault="00741639" w:rsidP="000704D3">
                            <w:pPr>
                              <w:spacing w:before="240"/>
                              <w:rPr>
                                <w:color w:val="FFFFFF"/>
                              </w:rPr>
                            </w:pPr>
                          </w:p>
                        </w:txbxContent>
                      </wps:txbx>
                      <wps:bodyPr rot="0" vert="horz" wrap="square" lIns="182880" tIns="182880" rIns="182880" bIns="36576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D3C44C4" id="Rectangle 467" o:spid="_x0000_s1027" style="position:absolute;margin-left:98.25pt;margin-top:99.45pt;width:209.7pt;height:259.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" fillcolor="#44546a" stroked="f" strokeweight="1pt">
                <v:textbox inset="14.4pt,14.4pt,14.4pt,28.8pt">
                  <w:txbxContent>
                    <w:p w14:paraId="4E04D529" w14:textId="77777777" w:rsidR="00741639" w:rsidRDefault="00741639" w:rsidP="000704D3">
                      <w:pPr>
                        <w:jc w:val="center"/>
                        <w:rPr>
                          <w:rFonts w:ascii="Andalus" w:hAnsi="Andalus" w:cs="Andalus"/>
                          <w:b/>
                          <w:caps/>
                          <w:sz w:val="36"/>
                          <w:szCs w:val="36"/>
                          <w:lang w:val="sq-AL"/>
                        </w:rPr>
                      </w:pPr>
                      <w:r>
                        <w:rPr>
                          <w:rFonts w:ascii="Andalus" w:hAnsi="Andalus" w:cs="Andalus"/>
                          <w:b/>
                          <w:caps/>
                          <w:noProof/>
                          <w:sz w:val="36"/>
                          <w:szCs w:val="36"/>
                          <w:lang w:val="en-US" w:eastAsia="en-US"/>
                        </w:rPr>
                        <w:drawing>
                          <wp:inline distT="0" distB="0" distL="0" distR="0" wp14:anchorId="54583448" wp14:editId="56DA806D">
                            <wp:extent cx="1708150" cy="1860550"/>
                            <wp:effectExtent l="0" t="0" r="6350" b="6350"/>
                            <wp:docPr id="6" name="Picture 6" descr="C:\Users\NaserAshimi\AppData\Local\Microsoft\Windows\INetCache\Content.MSO\5B2B3A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erAshimi\AppData\Local\Microsoft\Windows\INetCache\Content.MSO\5B2B3A6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1860550"/>
                                    </a:xfrm>
                                    <a:prstGeom prst="rect">
                                      <a:avLst/>
                                    </a:prstGeom>
                                    <a:noFill/>
                                    <a:ln>
                                      <a:noFill/>
                                    </a:ln>
                                  </pic:spPr>
                                </pic:pic>
                              </a:graphicData>
                            </a:graphic>
                          </wp:inline>
                        </w:drawing>
                      </w:r>
                    </w:p>
                    <w:p w14:paraId="2A72626F" w14:textId="77777777" w:rsidR="00741639" w:rsidRPr="00C301A5" w:rsidRDefault="00741639" w:rsidP="000704D3">
                      <w:pPr>
                        <w:rPr>
                          <w:rFonts w:ascii="Calibri Light" w:hAnsi="Calibri Light" w:cs="Times New Roman"/>
                          <w:noProof/>
                          <w:color w:val="FFFFFF" w:themeColor="background1"/>
                          <w:sz w:val="32"/>
                          <w:szCs w:val="40"/>
                        </w:rPr>
                      </w:pPr>
                      <w:r>
                        <w:rPr>
                          <w:rFonts w:ascii="Andalus" w:hAnsi="Andalus" w:cs="Andalus"/>
                          <w:b/>
                          <w:caps/>
                          <w:color w:val="FFFFFF" w:themeColor="background1"/>
                          <w:sz w:val="36"/>
                          <w:szCs w:val="36"/>
                          <w:lang w:val="sq-AL"/>
                        </w:rPr>
                        <w:t xml:space="preserve">OPŠTINSKI PLAN </w:t>
                      </w:r>
                      <w:r w:rsidR="00220F50">
                        <w:rPr>
                          <w:rFonts w:ascii="Andalus" w:hAnsi="Andalus" w:cs="Andalus"/>
                          <w:b/>
                          <w:caps/>
                          <w:color w:val="FFFFFF" w:themeColor="background1"/>
                          <w:sz w:val="36"/>
                          <w:szCs w:val="36"/>
                          <w:lang w:val="sq-AL"/>
                        </w:rPr>
                        <w:t>RADA ZA RASELJENA LICA I TRAJNA  REŠENJA</w:t>
                      </w:r>
                    </w:p>
                    <w:p w14:paraId="0136FC51" w14:textId="77777777" w:rsidR="00741639" w:rsidRPr="000704D3" w:rsidRDefault="00741639" w:rsidP="000704D3">
                      <w:pPr>
                        <w:spacing w:before="240"/>
                        <w:rPr>
                          <w:color w:val="FFFFFF"/>
                        </w:rPr>
                      </w:pPr>
                    </w:p>
                  </w:txbxContent>
                </v:textbox>
                <w10:wrap anchorx="page" anchory="page"/>
              </v:rect>
            </w:pict>
          </mc:Fallback>
        </mc:AlternateContent>
      </w:r>
      <w:r>
        <w:rPr>
          <w:noProof/>
          <w:lang w:val="en-US" w:eastAsia="en-US"/>
        </w:rPr>
        <mc:AlternateContent>
          <mc:Choice Requires="wps">
            <w:drawing>
              <wp:anchor distT="0" distB="0" distL="114300" distR="114300" simplePos="0" relativeHeight="251674112" behindDoc="0" locked="0" layoutInCell="1" allowOverlap="1" wp14:anchorId="2C26CCF9" wp14:editId="3B218A4A">
                <wp:simplePos x="0" y="0"/>
                <wp:positionH relativeFrom="page">
                  <wp:posOffset>-167005</wp:posOffset>
                </wp:positionH>
                <wp:positionV relativeFrom="page">
                  <wp:posOffset>667385</wp:posOffset>
                </wp:positionV>
                <wp:extent cx="4786630" cy="7179945"/>
                <wp:effectExtent l="0" t="0" r="13970" b="20955"/>
                <wp:wrapNone/>
                <wp:docPr id="58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6630" cy="7179945"/>
                        </a:xfrm>
                        <a:prstGeom prst="rect">
                          <a:avLst/>
                        </a:prstGeom>
                        <a:solidFill>
                          <a:srgbClr val="FFFFFF"/>
                        </a:solidFill>
                        <a:ln w="15875" cap="flat" cmpd="sng" algn="ctr">
                          <a:solidFill>
                            <a:srgbClr val="767171"/>
                          </a:solidFill>
                          <a:prstDash val="solid"/>
                          <a:miter lim="800000"/>
                          <a:headEnd/>
                          <a:tailEnd/>
                        </a:ln>
                      </wps:spPr>
                      <wps:txbx>
                        <w:txbxContent>
                          <w:p w14:paraId="765EE4D5" w14:textId="77777777" w:rsidR="009711AB" w:rsidRDefault="009711AB" w:rsidP="009711AB">
                            <w:pPr>
                              <w:pStyle w:val="NoSpacing"/>
                              <w:rPr>
                                <w:rFonts w:ascii="Andalus" w:hAnsi="Andalus" w:cs="Andalus"/>
                                <w:b/>
                                <w:caps/>
                                <w:sz w:val="36"/>
                                <w:szCs w:val="36"/>
                                <w:lang w:val="sq-AL"/>
                              </w:rPr>
                            </w:pPr>
                          </w:p>
                          <w:p w14:paraId="132DAA17" w14:textId="77777777" w:rsidR="00785D6E" w:rsidRDefault="00785D6E" w:rsidP="009711AB">
                            <w:pPr>
                              <w:pStyle w:val="NoSpacing"/>
                              <w:rPr>
                                <w:b/>
                                <w:noProof/>
                                <w:sz w:val="24"/>
                                <w:szCs w:val="24"/>
                                <w:lang w:val="en-US"/>
                              </w:rPr>
                            </w:pPr>
                          </w:p>
                          <w:p w14:paraId="59E3008E" w14:textId="77777777" w:rsidR="00785D6E" w:rsidRDefault="00785D6E" w:rsidP="009711AB">
                            <w:pPr>
                              <w:pStyle w:val="NoSpacing"/>
                              <w:rPr>
                                <w:b/>
                                <w:noProof/>
                                <w:sz w:val="24"/>
                                <w:szCs w:val="24"/>
                                <w:lang w:val="en-US"/>
                              </w:rPr>
                            </w:pPr>
                          </w:p>
                          <w:p w14:paraId="74993D5F" w14:textId="77777777" w:rsidR="00785D6E" w:rsidRDefault="00785D6E" w:rsidP="009711AB">
                            <w:pPr>
                              <w:pStyle w:val="NoSpacing"/>
                              <w:rPr>
                                <w:b/>
                                <w:noProof/>
                                <w:sz w:val="24"/>
                                <w:szCs w:val="24"/>
                                <w:lang w:val="en-US"/>
                              </w:rPr>
                            </w:pPr>
                          </w:p>
                          <w:p w14:paraId="35D45408" w14:textId="77777777" w:rsidR="00785D6E" w:rsidRDefault="00785D6E" w:rsidP="009711AB">
                            <w:pPr>
                              <w:pStyle w:val="NoSpacing"/>
                              <w:rPr>
                                <w:b/>
                                <w:noProof/>
                                <w:sz w:val="24"/>
                                <w:szCs w:val="24"/>
                                <w:lang w:val="en-US"/>
                              </w:rPr>
                            </w:pPr>
                          </w:p>
                          <w:p w14:paraId="2DA88DC0" w14:textId="77777777" w:rsidR="00785D6E" w:rsidRDefault="00785D6E" w:rsidP="009711AB">
                            <w:pPr>
                              <w:pStyle w:val="NoSpacing"/>
                              <w:rPr>
                                <w:b/>
                                <w:noProof/>
                                <w:sz w:val="24"/>
                                <w:szCs w:val="24"/>
                                <w:lang w:val="en-US"/>
                              </w:rPr>
                            </w:pPr>
                          </w:p>
                          <w:p w14:paraId="3652C63C" w14:textId="77777777" w:rsidR="00785D6E" w:rsidRDefault="00785D6E" w:rsidP="009711AB">
                            <w:pPr>
                              <w:pStyle w:val="NoSpacing"/>
                              <w:rPr>
                                <w:b/>
                                <w:noProof/>
                                <w:sz w:val="24"/>
                                <w:szCs w:val="24"/>
                                <w:lang w:val="en-US"/>
                              </w:rPr>
                            </w:pPr>
                          </w:p>
                          <w:p w14:paraId="208BAA37" w14:textId="77777777" w:rsidR="00785D6E" w:rsidRDefault="00785D6E" w:rsidP="009711AB">
                            <w:pPr>
                              <w:pStyle w:val="NoSpacing"/>
                              <w:rPr>
                                <w:b/>
                                <w:noProof/>
                                <w:sz w:val="24"/>
                                <w:szCs w:val="24"/>
                                <w:lang w:val="en-US"/>
                              </w:rPr>
                            </w:pPr>
                          </w:p>
                          <w:p w14:paraId="290DBF39" w14:textId="77777777" w:rsidR="00785D6E" w:rsidRDefault="00785D6E" w:rsidP="009711AB">
                            <w:pPr>
                              <w:pStyle w:val="NoSpacing"/>
                              <w:rPr>
                                <w:b/>
                                <w:noProof/>
                                <w:sz w:val="24"/>
                                <w:szCs w:val="24"/>
                                <w:lang w:val="en-US"/>
                              </w:rPr>
                            </w:pPr>
                          </w:p>
                          <w:p w14:paraId="0F6DACE0" w14:textId="77777777" w:rsidR="00785D6E" w:rsidRDefault="00785D6E" w:rsidP="009711AB">
                            <w:pPr>
                              <w:pStyle w:val="NoSpacing"/>
                              <w:rPr>
                                <w:b/>
                                <w:noProof/>
                                <w:sz w:val="24"/>
                                <w:szCs w:val="24"/>
                                <w:lang w:val="en-US"/>
                              </w:rPr>
                            </w:pPr>
                          </w:p>
                          <w:p w14:paraId="7D8DC591" w14:textId="77777777" w:rsidR="00785D6E" w:rsidRDefault="00785D6E" w:rsidP="009711AB">
                            <w:pPr>
                              <w:pStyle w:val="NoSpacing"/>
                              <w:rPr>
                                <w:b/>
                                <w:noProof/>
                                <w:sz w:val="24"/>
                                <w:szCs w:val="24"/>
                                <w:lang w:val="en-US"/>
                              </w:rPr>
                            </w:pPr>
                          </w:p>
                          <w:p w14:paraId="42E154B8" w14:textId="77777777" w:rsidR="00785D6E" w:rsidRDefault="00785D6E" w:rsidP="009711AB">
                            <w:pPr>
                              <w:pStyle w:val="NoSpacing"/>
                              <w:rPr>
                                <w:b/>
                                <w:noProof/>
                                <w:sz w:val="24"/>
                                <w:szCs w:val="24"/>
                                <w:lang w:val="en-US"/>
                              </w:rPr>
                            </w:pPr>
                          </w:p>
                          <w:p w14:paraId="597BF939" w14:textId="77777777" w:rsidR="00785D6E" w:rsidRDefault="00785D6E" w:rsidP="009711AB">
                            <w:pPr>
                              <w:pStyle w:val="NoSpacing"/>
                              <w:rPr>
                                <w:b/>
                                <w:noProof/>
                                <w:sz w:val="24"/>
                                <w:szCs w:val="24"/>
                                <w:lang w:val="en-US"/>
                              </w:rPr>
                            </w:pPr>
                          </w:p>
                          <w:p w14:paraId="0414EC82" w14:textId="77777777" w:rsidR="00785D6E" w:rsidRDefault="00785D6E" w:rsidP="009711AB">
                            <w:pPr>
                              <w:pStyle w:val="NoSpacing"/>
                              <w:rPr>
                                <w:b/>
                                <w:noProof/>
                                <w:sz w:val="24"/>
                                <w:szCs w:val="24"/>
                                <w:lang w:val="en-US"/>
                              </w:rPr>
                            </w:pPr>
                          </w:p>
                          <w:p w14:paraId="31C1E0D0" w14:textId="77777777" w:rsidR="00785D6E" w:rsidRDefault="00785D6E" w:rsidP="009711AB">
                            <w:pPr>
                              <w:pStyle w:val="NoSpacing"/>
                              <w:rPr>
                                <w:b/>
                                <w:noProof/>
                                <w:sz w:val="24"/>
                                <w:szCs w:val="24"/>
                                <w:lang w:val="en-US"/>
                              </w:rPr>
                            </w:pPr>
                          </w:p>
                          <w:p w14:paraId="490C21AC" w14:textId="77777777" w:rsidR="00D27096" w:rsidRDefault="00D27096" w:rsidP="00D27096">
                            <w:pPr>
                              <w:pStyle w:val="NoSpacing"/>
                              <w:rPr>
                                <w:rFonts w:ascii="Andalus" w:hAnsi="Andalus" w:cs="Andalus"/>
                                <w:b/>
                                <w:caps/>
                                <w:sz w:val="36"/>
                                <w:szCs w:val="36"/>
                                <w:lang w:val="sq-AL"/>
                              </w:rPr>
                            </w:pPr>
                            <w:r>
                              <w:rPr>
                                <w:rFonts w:ascii="Andalus" w:hAnsi="Andalus" w:cs="Andalus"/>
                                <w:b/>
                                <w:caps/>
                                <w:sz w:val="36"/>
                                <w:szCs w:val="36"/>
                                <w:lang w:val="sq-AL"/>
                              </w:rPr>
                              <w:t xml:space="preserve">                          </w:t>
                            </w:r>
                          </w:p>
                          <w:p w14:paraId="77ACB61D" w14:textId="7174AE41" w:rsidR="00D27096" w:rsidRDefault="00D27096" w:rsidP="00D27096">
                            <w:pPr>
                              <w:pStyle w:val="NoSpacing"/>
                              <w:rPr>
                                <w:rFonts w:ascii="Andalus" w:hAnsi="Andalus" w:cs="Andalus"/>
                                <w:b/>
                                <w:caps/>
                                <w:sz w:val="36"/>
                                <w:szCs w:val="36"/>
                                <w:lang w:val="sq-AL"/>
                              </w:rPr>
                            </w:pPr>
                            <w:r>
                              <w:rPr>
                                <w:rFonts w:ascii="Andalus" w:hAnsi="Andalus" w:cs="Andalus"/>
                                <w:b/>
                                <w:caps/>
                                <w:sz w:val="36"/>
                                <w:szCs w:val="36"/>
                                <w:lang w:val="sq-AL"/>
                              </w:rPr>
                              <w:t xml:space="preserve">  </w:t>
                            </w:r>
                            <w:r>
                              <w:rPr>
                                <w:rFonts w:ascii="Andalus" w:hAnsi="Andalus" w:cs="Andalus"/>
                                <w:b/>
                                <w:caps/>
                                <w:sz w:val="36"/>
                                <w:szCs w:val="36"/>
                                <w:lang w:val="sq-AL"/>
                              </w:rPr>
                              <w:t xml:space="preserve">OPŠTINa KLINA </w:t>
                            </w:r>
                          </w:p>
                          <w:p w14:paraId="3A008ED5" w14:textId="77777777" w:rsidR="00D27096" w:rsidRDefault="00D27096" w:rsidP="009711AB">
                            <w:pPr>
                              <w:pStyle w:val="NoSpacing"/>
                              <w:rPr>
                                <w:b/>
                                <w:noProof/>
                                <w:sz w:val="24"/>
                                <w:szCs w:val="24"/>
                                <w:lang w:val="en-US"/>
                              </w:rPr>
                            </w:pPr>
                          </w:p>
                          <w:p w14:paraId="244DED99" w14:textId="77777777" w:rsidR="00D27096" w:rsidRDefault="00D27096" w:rsidP="009711AB">
                            <w:pPr>
                              <w:pStyle w:val="NoSpacing"/>
                              <w:rPr>
                                <w:b/>
                                <w:noProof/>
                                <w:sz w:val="24"/>
                                <w:szCs w:val="24"/>
                                <w:lang w:val="en-US"/>
                              </w:rPr>
                            </w:pPr>
                          </w:p>
                          <w:p w14:paraId="55A3845F" w14:textId="77777777" w:rsidR="009711AB" w:rsidRPr="00356A80" w:rsidRDefault="009711AB" w:rsidP="009711AB">
                            <w:pPr>
                              <w:pStyle w:val="NoSpacing"/>
                              <w:rPr>
                                <w:b/>
                                <w:noProof/>
                                <w:color w:val="44546A"/>
                                <w:sz w:val="24"/>
                                <w:szCs w:val="24"/>
                              </w:rPr>
                            </w:pPr>
                            <w:r>
                              <w:rPr>
                                <w:b/>
                                <w:noProof/>
                                <w:sz w:val="24"/>
                                <w:szCs w:val="24"/>
                                <w:lang w:val="en-US"/>
                              </w:rPr>
                              <w:t>OPŠTINSKA KANCELARIJA ZA ZAJEDNICE I POVRATAK</w:t>
                            </w:r>
                          </w:p>
                          <w:p w14:paraId="317DB445" w14:textId="77777777" w:rsidR="009711AB" w:rsidRDefault="009711AB" w:rsidP="009711AB">
                            <w:pPr>
                              <w:pStyle w:val="NoSpacing"/>
                              <w:rPr>
                                <w:rFonts w:ascii="Andalus" w:hAnsi="Andalus" w:cs="Andalus"/>
                                <w:b/>
                                <w:caps/>
                                <w:sz w:val="36"/>
                                <w:szCs w:val="36"/>
                                <w:lang w:val="sq-AL"/>
                              </w:rPr>
                            </w:pPr>
                          </w:p>
                          <w:p w14:paraId="3E797C54" w14:textId="77777777" w:rsidR="009711AB" w:rsidRDefault="009711AB" w:rsidP="009711AB">
                            <w:pPr>
                              <w:pStyle w:val="NoSpacing"/>
                              <w:rPr>
                                <w:rFonts w:ascii="Andalus" w:hAnsi="Andalus" w:cs="Andalus"/>
                                <w:b/>
                                <w:caps/>
                                <w:sz w:val="36"/>
                                <w:szCs w:val="36"/>
                                <w:lang w:val="sq-AL"/>
                              </w:rPr>
                            </w:pPr>
                          </w:p>
                          <w:p w14:paraId="5F6C4712" w14:textId="77777777" w:rsidR="009711AB" w:rsidRDefault="009711AB" w:rsidP="009711AB">
                            <w:pPr>
                              <w:pStyle w:val="NoSpacing"/>
                              <w:rPr>
                                <w:rFonts w:ascii="Andalus" w:hAnsi="Andalus" w:cs="Andalus"/>
                                <w:b/>
                                <w:caps/>
                                <w:sz w:val="36"/>
                                <w:szCs w:val="36"/>
                                <w:lang w:val="sq-AL"/>
                              </w:rPr>
                            </w:pPr>
                          </w:p>
                          <w:p w14:paraId="57EF768C" w14:textId="69E36D7F" w:rsidR="009711AB" w:rsidRPr="00561E9F" w:rsidRDefault="00D27096" w:rsidP="009711AB">
                            <w:pPr>
                              <w:pStyle w:val="NoSpacing"/>
                              <w:rPr>
                                <w:rFonts w:ascii="Andalus" w:hAnsi="Andalus" w:cs="Andalus"/>
                                <w:b/>
                                <w:caps/>
                                <w:sz w:val="24"/>
                                <w:szCs w:val="24"/>
                                <w:lang w:val="sq-AL"/>
                              </w:rPr>
                            </w:pPr>
                            <w:r>
                              <w:rPr>
                                <w:rFonts w:ascii="Andalus" w:hAnsi="Andalus" w:cs="Andalus"/>
                                <w:b/>
                                <w:caps/>
                                <w:sz w:val="36"/>
                                <w:szCs w:val="36"/>
                                <w:lang w:val="sq-AL"/>
                              </w:rPr>
                              <w:t xml:space="preserve">                             </w:t>
                            </w:r>
                            <w:r w:rsidRPr="00561E9F">
                              <w:rPr>
                                <w:rFonts w:ascii="Andalus" w:hAnsi="Andalus" w:cs="Andalus"/>
                                <w:b/>
                                <w:caps/>
                                <w:sz w:val="24"/>
                                <w:szCs w:val="24"/>
                                <w:lang w:val="sq-AL"/>
                              </w:rPr>
                              <w:t>202</w:t>
                            </w:r>
                            <w:r w:rsidR="000A60D3">
                              <w:rPr>
                                <w:rFonts w:ascii="Andalus" w:hAnsi="Andalus" w:cs="Andalus"/>
                                <w:b/>
                                <w:caps/>
                                <w:sz w:val="24"/>
                                <w:szCs w:val="24"/>
                                <w:lang w:val="sq-AL"/>
                              </w:rPr>
                              <w:t>3</w:t>
                            </w:r>
                            <w:r w:rsidRPr="00561E9F">
                              <w:rPr>
                                <w:rFonts w:ascii="Andalus" w:hAnsi="Andalus" w:cs="Andalus"/>
                                <w:b/>
                                <w:caps/>
                                <w:sz w:val="24"/>
                                <w:szCs w:val="24"/>
                                <w:lang w:val="sq-AL"/>
                              </w:rPr>
                              <w:t>-202</w:t>
                            </w:r>
                            <w:r w:rsidR="008A3A86">
                              <w:rPr>
                                <w:rFonts w:ascii="Andalus" w:hAnsi="Andalus" w:cs="Andalus"/>
                                <w:b/>
                                <w:caps/>
                                <w:sz w:val="24"/>
                                <w:szCs w:val="24"/>
                                <w:lang w:val="sq-AL"/>
                              </w:rPr>
                              <w:t>6</w:t>
                            </w:r>
                            <w:bookmarkStart w:id="0" w:name="_GoBack"/>
                            <w:bookmarkEnd w:id="0"/>
                          </w:p>
                          <w:p w14:paraId="18A3C01D" w14:textId="77777777" w:rsidR="009711AB" w:rsidRDefault="009711AB" w:rsidP="009711AB">
                            <w:pPr>
                              <w:pStyle w:val="NoSpacing"/>
                              <w:rPr>
                                <w:rFonts w:ascii="Andalus" w:hAnsi="Andalus" w:cs="Andalus"/>
                                <w:b/>
                                <w:caps/>
                                <w:sz w:val="36"/>
                                <w:szCs w:val="36"/>
                                <w:lang w:val="sq-AL"/>
                              </w:rPr>
                            </w:pPr>
                          </w:p>
                          <w:p w14:paraId="5D0DD78C" w14:textId="77777777" w:rsidR="009711AB" w:rsidRDefault="009711AB" w:rsidP="009711AB">
                            <w:pPr>
                              <w:pStyle w:val="NoSpacing"/>
                              <w:rPr>
                                <w:rFonts w:ascii="Andalus" w:hAnsi="Andalus" w:cs="Andalus"/>
                                <w:b/>
                                <w:caps/>
                                <w:sz w:val="36"/>
                                <w:szCs w:val="36"/>
                                <w:lang w:val="sq-AL"/>
                              </w:rPr>
                            </w:pPr>
                          </w:p>
                          <w:p w14:paraId="77130CD8" w14:textId="77777777" w:rsidR="009711AB" w:rsidRDefault="009711AB" w:rsidP="009711AB">
                            <w:pPr>
                              <w:pStyle w:val="NoSpacing"/>
                              <w:rPr>
                                <w:rFonts w:ascii="Andalus" w:hAnsi="Andalus" w:cs="Andalus"/>
                                <w:b/>
                                <w:caps/>
                                <w:sz w:val="36"/>
                                <w:szCs w:val="36"/>
                                <w:lang w:val="sq-AL"/>
                              </w:rPr>
                            </w:pPr>
                          </w:p>
                          <w:p w14:paraId="3535CEF6" w14:textId="77777777" w:rsidR="009711AB" w:rsidRPr="00995FC1" w:rsidRDefault="009711AB" w:rsidP="009711AB">
                            <w:pPr>
                              <w:pStyle w:val="NoSpacing"/>
                              <w:jc w:val="center"/>
                              <w:rPr>
                                <w:b/>
                                <w:noProof/>
                                <w:color w:val="2E74B5"/>
                                <w:sz w:val="24"/>
                                <w:szCs w:val="24"/>
                              </w:rPr>
                            </w:pPr>
                            <w:r>
                              <w:rPr>
                                <w:b/>
                                <w:noProof/>
                                <w:color w:val="2E74B5"/>
                                <w:sz w:val="24"/>
                                <w:szCs w:val="24"/>
                                <w:highlight w:val="yellow"/>
                                <w:lang w:val="en-US"/>
                              </w:rPr>
                              <w:t>2022-202</w:t>
                            </w:r>
                            <w:r>
                              <w:rPr>
                                <w:b/>
                                <w:noProof/>
                                <w:color w:val="2E74B5"/>
                                <w:sz w:val="24"/>
                                <w:szCs w:val="24"/>
                                <w:lang w:val="en-US"/>
                              </w:rPr>
                              <w:t>5</w:t>
                            </w:r>
                          </w:p>
                          <w:p w14:paraId="30E0A565" w14:textId="77777777" w:rsidR="009711AB" w:rsidRPr="00316A91" w:rsidRDefault="009711AB" w:rsidP="009711AB">
                            <w:pPr>
                              <w:pStyle w:val="NoSpacing"/>
                              <w:rPr>
                                <w:noProof/>
                                <w:color w:val="44546A"/>
                              </w:rPr>
                            </w:pPr>
                          </w:p>
                          <w:p w14:paraId="291EDC9C" w14:textId="77777777" w:rsidR="009711AB" w:rsidRDefault="009711AB" w:rsidP="009711A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26CCF9" id="Rectangle 468" o:spid="_x0000_s1028" style="position:absolute;margin-left:-13.15pt;margin-top:52.55pt;width:376.9pt;height:565.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" strokecolor="#767171" strokeweight="1.25pt">
                <v:textbox>
                  <w:txbxContent>
                    <w:p w14:paraId="765EE4D5" w14:textId="77777777" w:rsidR="009711AB" w:rsidRDefault="009711AB" w:rsidP="009711AB">
                      <w:pPr>
                        <w:pStyle w:val="NoSpacing"/>
                        <w:rPr>
                          <w:rFonts w:ascii="Andalus" w:hAnsi="Andalus" w:cs="Andalus"/>
                          <w:b/>
                          <w:caps/>
                          <w:sz w:val="36"/>
                          <w:szCs w:val="36"/>
                          <w:lang w:val="sq-AL"/>
                        </w:rPr>
                      </w:pPr>
                    </w:p>
                    <w:p w14:paraId="132DAA17" w14:textId="77777777" w:rsidR="00785D6E" w:rsidRDefault="00785D6E" w:rsidP="009711AB">
                      <w:pPr>
                        <w:pStyle w:val="NoSpacing"/>
                        <w:rPr>
                          <w:b/>
                          <w:noProof/>
                          <w:sz w:val="24"/>
                          <w:szCs w:val="24"/>
                          <w:lang w:val="en-US"/>
                        </w:rPr>
                      </w:pPr>
                    </w:p>
                    <w:p w14:paraId="59E3008E" w14:textId="77777777" w:rsidR="00785D6E" w:rsidRDefault="00785D6E" w:rsidP="009711AB">
                      <w:pPr>
                        <w:pStyle w:val="NoSpacing"/>
                        <w:rPr>
                          <w:b/>
                          <w:noProof/>
                          <w:sz w:val="24"/>
                          <w:szCs w:val="24"/>
                          <w:lang w:val="en-US"/>
                        </w:rPr>
                      </w:pPr>
                    </w:p>
                    <w:p w14:paraId="74993D5F" w14:textId="77777777" w:rsidR="00785D6E" w:rsidRDefault="00785D6E" w:rsidP="009711AB">
                      <w:pPr>
                        <w:pStyle w:val="NoSpacing"/>
                        <w:rPr>
                          <w:b/>
                          <w:noProof/>
                          <w:sz w:val="24"/>
                          <w:szCs w:val="24"/>
                          <w:lang w:val="en-US"/>
                        </w:rPr>
                      </w:pPr>
                    </w:p>
                    <w:p w14:paraId="35D45408" w14:textId="77777777" w:rsidR="00785D6E" w:rsidRDefault="00785D6E" w:rsidP="009711AB">
                      <w:pPr>
                        <w:pStyle w:val="NoSpacing"/>
                        <w:rPr>
                          <w:b/>
                          <w:noProof/>
                          <w:sz w:val="24"/>
                          <w:szCs w:val="24"/>
                          <w:lang w:val="en-US"/>
                        </w:rPr>
                      </w:pPr>
                    </w:p>
                    <w:p w14:paraId="2DA88DC0" w14:textId="77777777" w:rsidR="00785D6E" w:rsidRDefault="00785D6E" w:rsidP="009711AB">
                      <w:pPr>
                        <w:pStyle w:val="NoSpacing"/>
                        <w:rPr>
                          <w:b/>
                          <w:noProof/>
                          <w:sz w:val="24"/>
                          <w:szCs w:val="24"/>
                          <w:lang w:val="en-US"/>
                        </w:rPr>
                      </w:pPr>
                    </w:p>
                    <w:p w14:paraId="3652C63C" w14:textId="77777777" w:rsidR="00785D6E" w:rsidRDefault="00785D6E" w:rsidP="009711AB">
                      <w:pPr>
                        <w:pStyle w:val="NoSpacing"/>
                        <w:rPr>
                          <w:b/>
                          <w:noProof/>
                          <w:sz w:val="24"/>
                          <w:szCs w:val="24"/>
                          <w:lang w:val="en-US"/>
                        </w:rPr>
                      </w:pPr>
                    </w:p>
                    <w:p w14:paraId="208BAA37" w14:textId="77777777" w:rsidR="00785D6E" w:rsidRDefault="00785D6E" w:rsidP="009711AB">
                      <w:pPr>
                        <w:pStyle w:val="NoSpacing"/>
                        <w:rPr>
                          <w:b/>
                          <w:noProof/>
                          <w:sz w:val="24"/>
                          <w:szCs w:val="24"/>
                          <w:lang w:val="en-US"/>
                        </w:rPr>
                      </w:pPr>
                    </w:p>
                    <w:p w14:paraId="290DBF39" w14:textId="77777777" w:rsidR="00785D6E" w:rsidRDefault="00785D6E" w:rsidP="009711AB">
                      <w:pPr>
                        <w:pStyle w:val="NoSpacing"/>
                        <w:rPr>
                          <w:b/>
                          <w:noProof/>
                          <w:sz w:val="24"/>
                          <w:szCs w:val="24"/>
                          <w:lang w:val="en-US"/>
                        </w:rPr>
                      </w:pPr>
                    </w:p>
                    <w:p w14:paraId="0F6DACE0" w14:textId="77777777" w:rsidR="00785D6E" w:rsidRDefault="00785D6E" w:rsidP="009711AB">
                      <w:pPr>
                        <w:pStyle w:val="NoSpacing"/>
                        <w:rPr>
                          <w:b/>
                          <w:noProof/>
                          <w:sz w:val="24"/>
                          <w:szCs w:val="24"/>
                          <w:lang w:val="en-US"/>
                        </w:rPr>
                      </w:pPr>
                    </w:p>
                    <w:p w14:paraId="7D8DC591" w14:textId="77777777" w:rsidR="00785D6E" w:rsidRDefault="00785D6E" w:rsidP="009711AB">
                      <w:pPr>
                        <w:pStyle w:val="NoSpacing"/>
                        <w:rPr>
                          <w:b/>
                          <w:noProof/>
                          <w:sz w:val="24"/>
                          <w:szCs w:val="24"/>
                          <w:lang w:val="en-US"/>
                        </w:rPr>
                      </w:pPr>
                    </w:p>
                    <w:p w14:paraId="42E154B8" w14:textId="77777777" w:rsidR="00785D6E" w:rsidRDefault="00785D6E" w:rsidP="009711AB">
                      <w:pPr>
                        <w:pStyle w:val="NoSpacing"/>
                        <w:rPr>
                          <w:b/>
                          <w:noProof/>
                          <w:sz w:val="24"/>
                          <w:szCs w:val="24"/>
                          <w:lang w:val="en-US"/>
                        </w:rPr>
                      </w:pPr>
                    </w:p>
                    <w:p w14:paraId="597BF939" w14:textId="77777777" w:rsidR="00785D6E" w:rsidRDefault="00785D6E" w:rsidP="009711AB">
                      <w:pPr>
                        <w:pStyle w:val="NoSpacing"/>
                        <w:rPr>
                          <w:b/>
                          <w:noProof/>
                          <w:sz w:val="24"/>
                          <w:szCs w:val="24"/>
                          <w:lang w:val="en-US"/>
                        </w:rPr>
                      </w:pPr>
                    </w:p>
                    <w:p w14:paraId="0414EC82" w14:textId="77777777" w:rsidR="00785D6E" w:rsidRDefault="00785D6E" w:rsidP="009711AB">
                      <w:pPr>
                        <w:pStyle w:val="NoSpacing"/>
                        <w:rPr>
                          <w:b/>
                          <w:noProof/>
                          <w:sz w:val="24"/>
                          <w:szCs w:val="24"/>
                          <w:lang w:val="en-US"/>
                        </w:rPr>
                      </w:pPr>
                    </w:p>
                    <w:p w14:paraId="31C1E0D0" w14:textId="77777777" w:rsidR="00785D6E" w:rsidRDefault="00785D6E" w:rsidP="009711AB">
                      <w:pPr>
                        <w:pStyle w:val="NoSpacing"/>
                        <w:rPr>
                          <w:b/>
                          <w:noProof/>
                          <w:sz w:val="24"/>
                          <w:szCs w:val="24"/>
                          <w:lang w:val="en-US"/>
                        </w:rPr>
                      </w:pPr>
                    </w:p>
                    <w:p w14:paraId="490C21AC" w14:textId="77777777" w:rsidR="00D27096" w:rsidRDefault="00D27096" w:rsidP="00D27096">
                      <w:pPr>
                        <w:pStyle w:val="NoSpacing"/>
                        <w:rPr>
                          <w:rFonts w:ascii="Andalus" w:hAnsi="Andalus" w:cs="Andalus"/>
                          <w:b/>
                          <w:caps/>
                          <w:sz w:val="36"/>
                          <w:szCs w:val="36"/>
                          <w:lang w:val="sq-AL"/>
                        </w:rPr>
                      </w:pPr>
                      <w:r>
                        <w:rPr>
                          <w:rFonts w:ascii="Andalus" w:hAnsi="Andalus" w:cs="Andalus"/>
                          <w:b/>
                          <w:caps/>
                          <w:sz w:val="36"/>
                          <w:szCs w:val="36"/>
                          <w:lang w:val="sq-AL"/>
                        </w:rPr>
                        <w:t xml:space="preserve">                          </w:t>
                      </w:r>
                    </w:p>
                    <w:p w14:paraId="77ACB61D" w14:textId="7174AE41" w:rsidR="00D27096" w:rsidRDefault="00D27096" w:rsidP="00D27096">
                      <w:pPr>
                        <w:pStyle w:val="NoSpacing"/>
                        <w:rPr>
                          <w:rFonts w:ascii="Andalus" w:hAnsi="Andalus" w:cs="Andalus"/>
                          <w:b/>
                          <w:caps/>
                          <w:sz w:val="36"/>
                          <w:szCs w:val="36"/>
                          <w:lang w:val="sq-AL"/>
                        </w:rPr>
                      </w:pPr>
                      <w:r>
                        <w:rPr>
                          <w:rFonts w:ascii="Andalus" w:hAnsi="Andalus" w:cs="Andalus"/>
                          <w:b/>
                          <w:caps/>
                          <w:sz w:val="36"/>
                          <w:szCs w:val="36"/>
                          <w:lang w:val="sq-AL"/>
                        </w:rPr>
                        <w:t xml:space="preserve">  </w:t>
                      </w:r>
                      <w:r>
                        <w:rPr>
                          <w:rFonts w:ascii="Andalus" w:hAnsi="Andalus" w:cs="Andalus"/>
                          <w:b/>
                          <w:caps/>
                          <w:sz w:val="36"/>
                          <w:szCs w:val="36"/>
                          <w:lang w:val="sq-AL"/>
                        </w:rPr>
                        <w:t xml:space="preserve">OPŠTINa KLINA </w:t>
                      </w:r>
                    </w:p>
                    <w:p w14:paraId="3A008ED5" w14:textId="77777777" w:rsidR="00D27096" w:rsidRDefault="00D27096" w:rsidP="009711AB">
                      <w:pPr>
                        <w:pStyle w:val="NoSpacing"/>
                        <w:rPr>
                          <w:b/>
                          <w:noProof/>
                          <w:sz w:val="24"/>
                          <w:szCs w:val="24"/>
                          <w:lang w:val="en-US"/>
                        </w:rPr>
                      </w:pPr>
                    </w:p>
                    <w:p w14:paraId="244DED99" w14:textId="77777777" w:rsidR="00D27096" w:rsidRDefault="00D27096" w:rsidP="009711AB">
                      <w:pPr>
                        <w:pStyle w:val="NoSpacing"/>
                        <w:rPr>
                          <w:b/>
                          <w:noProof/>
                          <w:sz w:val="24"/>
                          <w:szCs w:val="24"/>
                          <w:lang w:val="en-US"/>
                        </w:rPr>
                      </w:pPr>
                    </w:p>
                    <w:p w14:paraId="55A3845F" w14:textId="77777777" w:rsidR="009711AB" w:rsidRPr="00356A80" w:rsidRDefault="009711AB" w:rsidP="009711AB">
                      <w:pPr>
                        <w:pStyle w:val="NoSpacing"/>
                        <w:rPr>
                          <w:b/>
                          <w:noProof/>
                          <w:color w:val="44546A"/>
                          <w:sz w:val="24"/>
                          <w:szCs w:val="24"/>
                        </w:rPr>
                      </w:pPr>
                      <w:r>
                        <w:rPr>
                          <w:b/>
                          <w:noProof/>
                          <w:sz w:val="24"/>
                          <w:szCs w:val="24"/>
                          <w:lang w:val="en-US"/>
                        </w:rPr>
                        <w:t>OPŠTINSKA KANCELARIJA ZA ZAJEDNICE I POVRATAK</w:t>
                      </w:r>
                    </w:p>
                    <w:p w14:paraId="317DB445" w14:textId="77777777" w:rsidR="009711AB" w:rsidRDefault="009711AB" w:rsidP="009711AB">
                      <w:pPr>
                        <w:pStyle w:val="NoSpacing"/>
                        <w:rPr>
                          <w:rFonts w:ascii="Andalus" w:hAnsi="Andalus" w:cs="Andalus"/>
                          <w:b/>
                          <w:caps/>
                          <w:sz w:val="36"/>
                          <w:szCs w:val="36"/>
                          <w:lang w:val="sq-AL"/>
                        </w:rPr>
                      </w:pPr>
                    </w:p>
                    <w:p w14:paraId="3E797C54" w14:textId="77777777" w:rsidR="009711AB" w:rsidRDefault="009711AB" w:rsidP="009711AB">
                      <w:pPr>
                        <w:pStyle w:val="NoSpacing"/>
                        <w:rPr>
                          <w:rFonts w:ascii="Andalus" w:hAnsi="Andalus" w:cs="Andalus"/>
                          <w:b/>
                          <w:caps/>
                          <w:sz w:val="36"/>
                          <w:szCs w:val="36"/>
                          <w:lang w:val="sq-AL"/>
                        </w:rPr>
                      </w:pPr>
                    </w:p>
                    <w:p w14:paraId="5F6C4712" w14:textId="77777777" w:rsidR="009711AB" w:rsidRDefault="009711AB" w:rsidP="009711AB">
                      <w:pPr>
                        <w:pStyle w:val="NoSpacing"/>
                        <w:rPr>
                          <w:rFonts w:ascii="Andalus" w:hAnsi="Andalus" w:cs="Andalus"/>
                          <w:b/>
                          <w:caps/>
                          <w:sz w:val="36"/>
                          <w:szCs w:val="36"/>
                          <w:lang w:val="sq-AL"/>
                        </w:rPr>
                      </w:pPr>
                    </w:p>
                    <w:p w14:paraId="57EF768C" w14:textId="69E36D7F" w:rsidR="009711AB" w:rsidRPr="00561E9F" w:rsidRDefault="00D27096" w:rsidP="009711AB">
                      <w:pPr>
                        <w:pStyle w:val="NoSpacing"/>
                        <w:rPr>
                          <w:rFonts w:ascii="Andalus" w:hAnsi="Andalus" w:cs="Andalus"/>
                          <w:b/>
                          <w:caps/>
                          <w:sz w:val="24"/>
                          <w:szCs w:val="24"/>
                          <w:lang w:val="sq-AL"/>
                        </w:rPr>
                      </w:pPr>
                      <w:r>
                        <w:rPr>
                          <w:rFonts w:ascii="Andalus" w:hAnsi="Andalus" w:cs="Andalus"/>
                          <w:b/>
                          <w:caps/>
                          <w:sz w:val="36"/>
                          <w:szCs w:val="36"/>
                          <w:lang w:val="sq-AL"/>
                        </w:rPr>
                        <w:t xml:space="preserve">                             </w:t>
                      </w:r>
                      <w:r w:rsidRPr="00561E9F">
                        <w:rPr>
                          <w:rFonts w:ascii="Andalus" w:hAnsi="Andalus" w:cs="Andalus"/>
                          <w:b/>
                          <w:caps/>
                          <w:sz w:val="24"/>
                          <w:szCs w:val="24"/>
                          <w:lang w:val="sq-AL"/>
                        </w:rPr>
                        <w:t>202</w:t>
                      </w:r>
                      <w:r w:rsidR="000A60D3">
                        <w:rPr>
                          <w:rFonts w:ascii="Andalus" w:hAnsi="Andalus" w:cs="Andalus"/>
                          <w:b/>
                          <w:caps/>
                          <w:sz w:val="24"/>
                          <w:szCs w:val="24"/>
                          <w:lang w:val="sq-AL"/>
                        </w:rPr>
                        <w:t>3</w:t>
                      </w:r>
                      <w:r w:rsidRPr="00561E9F">
                        <w:rPr>
                          <w:rFonts w:ascii="Andalus" w:hAnsi="Andalus" w:cs="Andalus"/>
                          <w:b/>
                          <w:caps/>
                          <w:sz w:val="24"/>
                          <w:szCs w:val="24"/>
                          <w:lang w:val="sq-AL"/>
                        </w:rPr>
                        <w:t>-202</w:t>
                      </w:r>
                      <w:r w:rsidR="008A3A86">
                        <w:rPr>
                          <w:rFonts w:ascii="Andalus" w:hAnsi="Andalus" w:cs="Andalus"/>
                          <w:b/>
                          <w:caps/>
                          <w:sz w:val="24"/>
                          <w:szCs w:val="24"/>
                          <w:lang w:val="sq-AL"/>
                        </w:rPr>
                        <w:t>6</w:t>
                      </w:r>
                      <w:bookmarkStart w:id="1" w:name="_GoBack"/>
                      <w:bookmarkEnd w:id="1"/>
                    </w:p>
                    <w:p w14:paraId="18A3C01D" w14:textId="77777777" w:rsidR="009711AB" w:rsidRDefault="009711AB" w:rsidP="009711AB">
                      <w:pPr>
                        <w:pStyle w:val="NoSpacing"/>
                        <w:rPr>
                          <w:rFonts w:ascii="Andalus" w:hAnsi="Andalus" w:cs="Andalus"/>
                          <w:b/>
                          <w:caps/>
                          <w:sz w:val="36"/>
                          <w:szCs w:val="36"/>
                          <w:lang w:val="sq-AL"/>
                        </w:rPr>
                      </w:pPr>
                    </w:p>
                    <w:p w14:paraId="5D0DD78C" w14:textId="77777777" w:rsidR="009711AB" w:rsidRDefault="009711AB" w:rsidP="009711AB">
                      <w:pPr>
                        <w:pStyle w:val="NoSpacing"/>
                        <w:rPr>
                          <w:rFonts w:ascii="Andalus" w:hAnsi="Andalus" w:cs="Andalus"/>
                          <w:b/>
                          <w:caps/>
                          <w:sz w:val="36"/>
                          <w:szCs w:val="36"/>
                          <w:lang w:val="sq-AL"/>
                        </w:rPr>
                      </w:pPr>
                    </w:p>
                    <w:p w14:paraId="77130CD8" w14:textId="77777777" w:rsidR="009711AB" w:rsidRDefault="009711AB" w:rsidP="009711AB">
                      <w:pPr>
                        <w:pStyle w:val="NoSpacing"/>
                        <w:rPr>
                          <w:rFonts w:ascii="Andalus" w:hAnsi="Andalus" w:cs="Andalus"/>
                          <w:b/>
                          <w:caps/>
                          <w:sz w:val="36"/>
                          <w:szCs w:val="36"/>
                          <w:lang w:val="sq-AL"/>
                        </w:rPr>
                      </w:pPr>
                    </w:p>
                    <w:p w14:paraId="3535CEF6" w14:textId="77777777" w:rsidR="009711AB" w:rsidRPr="00995FC1" w:rsidRDefault="009711AB" w:rsidP="009711AB">
                      <w:pPr>
                        <w:pStyle w:val="NoSpacing"/>
                        <w:jc w:val="center"/>
                        <w:rPr>
                          <w:b/>
                          <w:noProof/>
                          <w:color w:val="2E74B5"/>
                          <w:sz w:val="24"/>
                          <w:szCs w:val="24"/>
                        </w:rPr>
                      </w:pPr>
                      <w:r>
                        <w:rPr>
                          <w:b/>
                          <w:noProof/>
                          <w:color w:val="2E74B5"/>
                          <w:sz w:val="24"/>
                          <w:szCs w:val="24"/>
                          <w:highlight w:val="yellow"/>
                          <w:lang w:val="en-US"/>
                        </w:rPr>
                        <w:t>2022-202</w:t>
                      </w:r>
                      <w:r>
                        <w:rPr>
                          <w:b/>
                          <w:noProof/>
                          <w:color w:val="2E74B5"/>
                          <w:sz w:val="24"/>
                          <w:szCs w:val="24"/>
                          <w:lang w:val="en-US"/>
                        </w:rPr>
                        <w:t>5</w:t>
                      </w:r>
                    </w:p>
                    <w:p w14:paraId="30E0A565" w14:textId="77777777" w:rsidR="009711AB" w:rsidRPr="00316A91" w:rsidRDefault="009711AB" w:rsidP="009711AB">
                      <w:pPr>
                        <w:pStyle w:val="NoSpacing"/>
                        <w:rPr>
                          <w:noProof/>
                          <w:color w:val="44546A"/>
                        </w:rPr>
                      </w:pPr>
                    </w:p>
                    <w:p w14:paraId="291EDC9C" w14:textId="77777777" w:rsidR="009711AB" w:rsidRDefault="009711AB" w:rsidP="009711AB">
                      <w:pPr>
                        <w:jc w:val="center"/>
                      </w:pPr>
                    </w:p>
                  </w:txbxContent>
                </v:textbox>
                <w10:wrap anchorx="page" anchory="page"/>
              </v:rect>
            </w:pict>
          </mc:Fallback>
        </mc:AlternateContent>
      </w:r>
      <w:r w:rsidR="00BD7A52">
        <w:rPr>
          <w:noProof/>
          <w:lang w:val="en-US" w:eastAsia="en-US"/>
        </w:rPr>
        <mc:AlternateContent>
          <mc:Choice Requires="wps">
            <w:drawing>
              <wp:anchor distT="0" distB="0" distL="114300" distR="114300" simplePos="0" relativeHeight="251680256" behindDoc="0" locked="0" layoutInCell="1" allowOverlap="1" wp14:anchorId="6F732FBF" wp14:editId="25A73FAE">
                <wp:simplePos x="0" y="0"/>
                <wp:positionH relativeFrom="page">
                  <wp:posOffset>3438525</wp:posOffset>
                </wp:positionH>
                <wp:positionV relativeFrom="page">
                  <wp:posOffset>5640705</wp:posOffset>
                </wp:positionV>
                <wp:extent cx="4758055" cy="349250"/>
                <wp:effectExtent l="0" t="0" r="0" b="0"/>
                <wp:wrapSquare wrapText="bothSides"/>
                <wp:docPr id="578"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347240" w14:textId="77777777" w:rsidR="009711AB" w:rsidRDefault="009711AB"/>
                        </w:txbxContent>
                      </wps:txbx>
                      <wps:bodyPr rot="0" vert="horz" wrap="square" lIns="91440" tIns="45720" rIns="91440" bIns="45720" anchor="b" anchorCtr="0" upright="1">
                        <a:spAutoFit/>
                      </wps:bodyPr>
                    </wps:wsp>
                  </a:graphicData>
                </a:graphic>
                <wp14:sizeRelH relativeFrom="page">
                  <wp14:pctWidth>36000</wp14:pctWidth>
                </wp14:sizeRelH>
                <wp14:sizeRelV relativeFrom="margin">
                  <wp14:pctHeight>0</wp14:pctHeight>
                </wp14:sizeRelV>
              </wp:anchor>
            </w:drawing>
          </mc:Choice>
          <mc:Fallback>
            <w:pict>
              <v:shapetype w14:anchorId="6F732FBF" id="_x0000_t202" coordsize="21600,21600" o:spt="202" path="m,l,21600r21600,l21600,xe">
                <v:stroke joinstyle="miter"/>
                <v:path gradientshapeok="t" o:connecttype="rect"/>
              </v:shapetype>
              <v:shape id="Text Box 465" o:spid="_x0000_s1029" type="#_x0000_t202" style="position:absolute;margin-left:270.75pt;margin-top:444.15pt;width:374.65pt;height:27.5pt;z-index:25168025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" filled="f" stroked="f" strokeweight=".5pt">
                <v:textbox style="mso-fit-shape-to-text:t">
                  <w:txbxContent>
                    <w:p w14:paraId="0E347240" w14:textId="77777777" w:rsidR="009711AB" w:rsidRDefault="009711AB"/>
                  </w:txbxContent>
                </v:textbox>
                <w10:wrap type="square" anchorx="page" anchory="page"/>
              </v:shape>
            </w:pict>
          </mc:Fallback>
        </mc:AlternateContent>
      </w:r>
      <w:r w:rsidR="000704D3" w:rsidRPr="001C4205">
        <w:rPr>
          <w:rFonts w:ascii="Andalus" w:hAnsi="Andalus" w:cs="Andalus"/>
          <w:bCs/>
          <w:lang w:eastAsia="sr-Latn-CS"/>
        </w:rPr>
        <w:br w:type="page"/>
      </w:r>
    </w:p>
    <w:p w14:paraId="17773724" w14:textId="77777777" w:rsidR="00C64AE1" w:rsidRPr="001C4205" w:rsidRDefault="00C64AE1" w:rsidP="00C64AE1">
      <w:pPr>
        <w:pStyle w:val="Heading1"/>
        <w:spacing w:after="240"/>
        <w:rPr>
          <w:lang w:eastAsia="sr-Latn-CS"/>
        </w:rPr>
      </w:pPr>
      <w:r w:rsidRPr="001C4205">
        <w:rPr>
          <w:lang w:eastAsia="sr-Latn-CS"/>
        </w:rPr>
        <w:lastRenderedPageBreak/>
        <w:t>P</w:t>
      </w:r>
      <w:r w:rsidR="00EE458C" w:rsidRPr="001C4205">
        <w:rPr>
          <w:lang w:eastAsia="sr-Latn-CS"/>
        </w:rPr>
        <w:t>REDGOVOR</w:t>
      </w:r>
    </w:p>
    <w:p w14:paraId="538B2456" w14:textId="77777777" w:rsidR="00C64AE1" w:rsidRPr="00D10FBF" w:rsidRDefault="00EE458C" w:rsidP="00C64AE1">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Opštinski plan </w:t>
      </w:r>
      <w:r w:rsidR="00670E12" w:rsidRPr="00D10FBF">
        <w:rPr>
          <w:rFonts w:ascii="Times New Roman" w:hAnsi="Times New Roman" w:cs="Times New Roman"/>
          <w:bCs/>
          <w:sz w:val="24"/>
          <w:szCs w:val="24"/>
          <w:lang w:eastAsia="sr-Latn-CS"/>
        </w:rPr>
        <w:t>rada</w:t>
      </w:r>
      <w:r w:rsidRPr="00D10FBF">
        <w:rPr>
          <w:rFonts w:ascii="Times New Roman" w:hAnsi="Times New Roman" w:cs="Times New Roman"/>
          <w:bCs/>
          <w:sz w:val="24"/>
          <w:szCs w:val="24"/>
          <w:lang w:eastAsia="sr-Latn-CS"/>
        </w:rPr>
        <w:t xml:space="preserve"> (OP</w:t>
      </w:r>
      <w:r w:rsidR="00670E12" w:rsidRPr="00D10FBF">
        <w:rPr>
          <w:rFonts w:ascii="Times New Roman" w:hAnsi="Times New Roman" w:cs="Times New Roman"/>
          <w:bCs/>
          <w:sz w:val="24"/>
          <w:szCs w:val="24"/>
          <w:lang w:eastAsia="sr-Latn-CS"/>
        </w:rPr>
        <w:t>R</w:t>
      </w:r>
      <w:r w:rsidRPr="00D10FBF">
        <w:rPr>
          <w:rFonts w:ascii="Times New Roman" w:hAnsi="Times New Roman" w:cs="Times New Roman"/>
          <w:bCs/>
          <w:sz w:val="24"/>
          <w:szCs w:val="24"/>
          <w:lang w:eastAsia="sr-Latn-CS"/>
        </w:rPr>
        <w:t>), potvrđuje posvećenost i političku volju opštine</w:t>
      </w:r>
      <w:r w:rsidR="00BD47D4" w:rsidRPr="00D10FBF">
        <w:rPr>
          <w:rFonts w:ascii="Times New Roman" w:hAnsi="Times New Roman" w:cs="Times New Roman"/>
          <w:bCs/>
          <w:sz w:val="24"/>
          <w:szCs w:val="24"/>
          <w:lang w:eastAsia="sr-Latn-CS"/>
        </w:rPr>
        <w:t xml:space="preserve"> </w:t>
      </w:r>
      <w:r w:rsidR="00670E12" w:rsidRPr="00D10FBF">
        <w:rPr>
          <w:rFonts w:ascii="Times New Roman" w:hAnsi="Times New Roman" w:cs="Times New Roman"/>
          <w:bCs/>
          <w:sz w:val="24"/>
          <w:szCs w:val="24"/>
          <w:lang w:eastAsia="sr-Latn-CS"/>
        </w:rPr>
        <w:t>Klina</w:t>
      </w:r>
      <w:r w:rsidRPr="00D10FBF">
        <w:rPr>
          <w:rFonts w:ascii="Times New Roman" w:hAnsi="Times New Roman" w:cs="Times New Roman"/>
          <w:bCs/>
          <w:sz w:val="24"/>
          <w:szCs w:val="24"/>
          <w:lang w:eastAsia="sr-Latn-CS"/>
        </w:rPr>
        <w:t xml:space="preserve"> u pogledu pružanja bezbedne sredine i mogućnosti povratka svih građana, raseljenih unutar i van Kosova, bez obzira na nacionalnu i versku pripadnost i političko opredeljenje. Kako bi se osiguralo održivo rešenje, tokom izrade plana </w:t>
      </w:r>
      <w:r w:rsidR="00670E12" w:rsidRPr="00D10FBF">
        <w:rPr>
          <w:rFonts w:ascii="Times New Roman" w:hAnsi="Times New Roman" w:cs="Times New Roman"/>
          <w:bCs/>
          <w:sz w:val="24"/>
          <w:szCs w:val="24"/>
          <w:lang w:eastAsia="sr-Latn-CS"/>
        </w:rPr>
        <w:t>rada</w:t>
      </w:r>
      <w:r w:rsidRPr="00D10FBF">
        <w:rPr>
          <w:rFonts w:ascii="Times New Roman" w:hAnsi="Times New Roman" w:cs="Times New Roman"/>
          <w:bCs/>
          <w:sz w:val="24"/>
          <w:szCs w:val="24"/>
          <w:lang w:eastAsia="sr-Latn-CS"/>
        </w:rPr>
        <w:t xml:space="preserve"> koji će odgovarati trenutnim mogućnostima povratničkih porodica posebna pažnja će se posvetiti društveno ekonomskoj integraciji</w:t>
      </w:r>
      <w:r w:rsidR="00C64AE1" w:rsidRPr="00D10FBF">
        <w:rPr>
          <w:rFonts w:ascii="Times New Roman" w:hAnsi="Times New Roman" w:cs="Times New Roman"/>
          <w:bCs/>
          <w:sz w:val="24"/>
          <w:szCs w:val="24"/>
          <w:lang w:eastAsia="sr-Latn-CS"/>
        </w:rPr>
        <w:t xml:space="preserve">. </w:t>
      </w:r>
    </w:p>
    <w:p w14:paraId="1BFDE34B" w14:textId="77777777" w:rsidR="00C64AE1" w:rsidRPr="001C4205" w:rsidRDefault="00EE458C" w:rsidP="00C64AE1">
      <w:pPr>
        <w:pStyle w:val="Heading1"/>
        <w:spacing w:after="240"/>
        <w:rPr>
          <w:lang w:eastAsia="sr-Latn-CS"/>
        </w:rPr>
      </w:pPr>
      <w:r w:rsidRPr="001C4205">
        <w:rPr>
          <w:lang w:eastAsia="sr-Latn-CS"/>
        </w:rPr>
        <w:t xml:space="preserve">OPRAVDANOST OPŠTINSKOG PLANA </w:t>
      </w:r>
      <w:r w:rsidR="00670E12">
        <w:rPr>
          <w:lang w:eastAsia="sr-Latn-CS"/>
        </w:rPr>
        <w:t>RADA</w:t>
      </w:r>
      <w:r w:rsidR="00C64AE1" w:rsidRPr="001C4205">
        <w:rPr>
          <w:lang w:eastAsia="sr-Latn-CS"/>
        </w:rPr>
        <w:t xml:space="preserve"> (</w:t>
      </w:r>
      <w:r w:rsidRPr="001C4205">
        <w:rPr>
          <w:lang w:eastAsia="sr-Latn-CS"/>
        </w:rPr>
        <w:t>OPD</w:t>
      </w:r>
      <w:r w:rsidR="00C64AE1" w:rsidRPr="001C4205">
        <w:rPr>
          <w:lang w:eastAsia="sr-Latn-CS"/>
        </w:rPr>
        <w:t>)</w:t>
      </w:r>
    </w:p>
    <w:p w14:paraId="760564DF" w14:textId="77777777" w:rsidR="00C64AE1" w:rsidRPr="00D10FBF" w:rsidRDefault="00EE458C" w:rsidP="00D10FBF">
      <w:pPr>
        <w:jc w:val="both"/>
        <w:rPr>
          <w:rFonts w:ascii="Times New Roman" w:hAnsi="Times New Roman" w:cs="Times New Roman"/>
          <w:bCs/>
          <w:sz w:val="24"/>
          <w:szCs w:val="24"/>
          <w:lang w:eastAsia="sr-Latn-CS"/>
        </w:rPr>
      </w:pPr>
      <w:r w:rsidRPr="001570C5">
        <w:rPr>
          <w:rFonts w:ascii="Times New Roman" w:hAnsi="Times New Roman" w:cs="Times New Roman"/>
          <w:bCs/>
          <w:sz w:val="24"/>
          <w:szCs w:val="24"/>
          <w:lang w:eastAsia="sr-Latn-CS"/>
        </w:rPr>
        <w:t xml:space="preserve">Ovaj plan </w:t>
      </w:r>
      <w:r w:rsidR="00670E12" w:rsidRPr="001570C5">
        <w:rPr>
          <w:rFonts w:ascii="Times New Roman" w:hAnsi="Times New Roman" w:cs="Times New Roman"/>
          <w:bCs/>
          <w:sz w:val="24"/>
          <w:szCs w:val="24"/>
          <w:lang w:eastAsia="sr-Latn-CS"/>
        </w:rPr>
        <w:t>rada</w:t>
      </w:r>
      <w:r w:rsidRPr="001570C5">
        <w:rPr>
          <w:rFonts w:ascii="Times New Roman" w:hAnsi="Times New Roman" w:cs="Times New Roman"/>
          <w:bCs/>
          <w:sz w:val="24"/>
          <w:szCs w:val="24"/>
          <w:lang w:eastAsia="sr-Latn-CS"/>
        </w:rPr>
        <w:t xml:space="preserve"> ima za cilj pružanje pomoći opštini</w:t>
      </w:r>
      <w:r w:rsidR="00EA6E8B" w:rsidRPr="001570C5">
        <w:rPr>
          <w:rFonts w:ascii="Times New Roman" w:hAnsi="Times New Roman" w:cs="Times New Roman"/>
          <w:bCs/>
          <w:sz w:val="24"/>
          <w:szCs w:val="24"/>
          <w:lang w:eastAsia="sr-Latn-CS"/>
        </w:rPr>
        <w:t xml:space="preserve"> Klina</w:t>
      </w:r>
      <w:r w:rsidRPr="001570C5">
        <w:rPr>
          <w:rFonts w:ascii="Times New Roman" w:hAnsi="Times New Roman" w:cs="Times New Roman"/>
          <w:bCs/>
          <w:sz w:val="24"/>
          <w:szCs w:val="24"/>
          <w:lang w:eastAsia="sr-Latn-CS"/>
        </w:rPr>
        <w:t xml:space="preserve"> u realizaciji svojih obaveza vezanih za povratak i reintegraciju shodno</w:t>
      </w:r>
      <w:r w:rsidR="00925AC5" w:rsidRPr="001570C5">
        <w:rPr>
          <w:rFonts w:ascii="Times New Roman" w:hAnsi="Times New Roman" w:cs="Times New Roman"/>
          <w:bCs/>
          <w:sz w:val="24"/>
          <w:szCs w:val="24"/>
          <w:lang w:eastAsia="sr-Latn-CS"/>
        </w:rPr>
        <w:t xml:space="preserve"> Uredba Br. 01/2018 za Povratak Raseljenih Lica i Trajna Rešenja i </w:t>
      </w:r>
      <w:r w:rsidRPr="001570C5">
        <w:rPr>
          <w:rFonts w:ascii="Times New Roman" w:hAnsi="Times New Roman" w:cs="Times New Roman"/>
          <w:bCs/>
          <w:sz w:val="24"/>
          <w:szCs w:val="24"/>
          <w:lang w:eastAsia="sr-Latn-CS"/>
        </w:rPr>
        <w:t>Uredbi br.</w:t>
      </w:r>
      <w:r w:rsidR="00C64AE1" w:rsidRPr="001570C5">
        <w:rPr>
          <w:rFonts w:ascii="Times New Roman" w:hAnsi="Times New Roman" w:cs="Times New Roman"/>
          <w:bCs/>
          <w:sz w:val="24"/>
          <w:szCs w:val="24"/>
          <w:lang w:eastAsia="sr-Latn-CS"/>
        </w:rPr>
        <w:t xml:space="preserve"> 02/2010 </w:t>
      </w:r>
      <w:r w:rsidRPr="001570C5">
        <w:rPr>
          <w:rFonts w:ascii="Times New Roman" w:hAnsi="Times New Roman" w:cs="Times New Roman"/>
          <w:bCs/>
          <w:sz w:val="24"/>
          <w:szCs w:val="24"/>
          <w:lang w:eastAsia="sr-Latn-CS"/>
        </w:rPr>
        <w:t>o Opštinskim kancelarijama za zajednice i povratak, na osnovu zahteva za pomoć prilikom dobrovoljnog povratka raseljenih lica i proceni posebnih potreba, na osnovu sistema za upravljanje podacima</w:t>
      </w:r>
      <w:r w:rsidR="00C64AE1" w:rsidRPr="001570C5">
        <w:rPr>
          <w:rFonts w:ascii="Times New Roman" w:hAnsi="Times New Roman" w:cs="Times New Roman"/>
          <w:bCs/>
          <w:sz w:val="24"/>
          <w:szCs w:val="24"/>
          <w:lang w:eastAsia="sr-Latn-CS"/>
        </w:rPr>
        <w:t>.</w:t>
      </w:r>
      <w:bookmarkStart w:id="2" w:name="page3"/>
      <w:bookmarkEnd w:id="2"/>
    </w:p>
    <w:p w14:paraId="47FBBACB" w14:textId="77777777" w:rsidR="00C64AE1" w:rsidRPr="001C4205" w:rsidRDefault="00C64AE1" w:rsidP="00C64AE1">
      <w:pPr>
        <w:pStyle w:val="Heading1"/>
        <w:spacing w:after="240"/>
        <w:rPr>
          <w:lang w:eastAsia="sr-Latn-CS"/>
        </w:rPr>
      </w:pPr>
      <w:r w:rsidRPr="001C4205">
        <w:rPr>
          <w:lang w:eastAsia="sr-Latn-CS"/>
        </w:rPr>
        <w:t xml:space="preserve">1. </w:t>
      </w:r>
      <w:r w:rsidR="00EE458C" w:rsidRPr="001C4205">
        <w:rPr>
          <w:lang w:eastAsia="sr-Latn-CS"/>
        </w:rPr>
        <w:t>UVOD</w:t>
      </w:r>
    </w:p>
    <w:p w14:paraId="1F39DA49" w14:textId="77777777" w:rsidR="00C64AE1" w:rsidRPr="00D10FBF" w:rsidRDefault="00EE458C" w:rsidP="00C64AE1">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Kosovske institucije imaju ustavnu obavezu da stvore uslove i obezbede potrebna sredstva za povratak raseljenih lica, bezbedno i dostojanstveno. Sav ovaj proces zahteva saradnju i koordinaciju nadležnih institucija</w:t>
      </w:r>
      <w:r w:rsidR="00A6142A" w:rsidRPr="00D10FBF">
        <w:rPr>
          <w:rFonts w:ascii="Times New Roman" w:hAnsi="Times New Roman" w:cs="Times New Roman"/>
          <w:bCs/>
          <w:sz w:val="24"/>
          <w:szCs w:val="24"/>
          <w:lang w:eastAsia="sr-Latn-CS"/>
        </w:rPr>
        <w:t xml:space="preserve"> koje mogu doprineti uspehu procesa povratka i stabilizaciji zajednica</w:t>
      </w:r>
      <w:r w:rsidR="00C64AE1" w:rsidRPr="00D10FBF">
        <w:rPr>
          <w:rFonts w:ascii="Times New Roman" w:hAnsi="Times New Roman" w:cs="Times New Roman"/>
          <w:bCs/>
          <w:sz w:val="24"/>
          <w:szCs w:val="24"/>
          <w:lang w:eastAsia="sr-Latn-CS"/>
        </w:rPr>
        <w:t xml:space="preserve">. </w:t>
      </w:r>
    </w:p>
    <w:p w14:paraId="0977E283" w14:textId="77777777" w:rsidR="00C64AE1" w:rsidRPr="00D10FBF" w:rsidRDefault="00A6142A" w:rsidP="00C64AE1">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OP</w:t>
      </w:r>
      <w:r w:rsidR="00670E12" w:rsidRPr="00D10FBF">
        <w:rPr>
          <w:rFonts w:ascii="Times New Roman" w:hAnsi="Times New Roman" w:cs="Times New Roman"/>
          <w:bCs/>
          <w:sz w:val="24"/>
          <w:szCs w:val="24"/>
          <w:lang w:eastAsia="sr-Latn-CS"/>
        </w:rPr>
        <w:t>R</w:t>
      </w:r>
      <w:r w:rsidRPr="00D10FBF">
        <w:rPr>
          <w:rFonts w:ascii="Times New Roman" w:hAnsi="Times New Roman" w:cs="Times New Roman"/>
          <w:bCs/>
          <w:sz w:val="24"/>
          <w:szCs w:val="24"/>
          <w:lang w:eastAsia="sr-Latn-CS"/>
        </w:rPr>
        <w:t xml:space="preserve"> definiše aktivnosti održivog povratka i razvoj svih zajednica, i uključuje sve aspekte života (ekonomski, društveni i institucionalni) na svim nivoima</w:t>
      </w:r>
      <w:r w:rsidR="00C64AE1" w:rsidRPr="00D10FBF">
        <w:rPr>
          <w:rFonts w:ascii="Times New Roman" w:hAnsi="Times New Roman" w:cs="Times New Roman"/>
          <w:bCs/>
          <w:sz w:val="24"/>
          <w:szCs w:val="24"/>
          <w:lang w:eastAsia="sr-Latn-CS"/>
        </w:rPr>
        <w:t xml:space="preserve">. </w:t>
      </w:r>
    </w:p>
    <w:p w14:paraId="573973B6" w14:textId="77777777" w:rsidR="00C64AE1" w:rsidRPr="00D10FBF" w:rsidRDefault="00504ACC" w:rsidP="00C64AE1">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Kako bi se OP</w:t>
      </w:r>
      <w:r w:rsidR="00670E12" w:rsidRPr="00D10FBF">
        <w:rPr>
          <w:rFonts w:ascii="Times New Roman" w:hAnsi="Times New Roman" w:cs="Times New Roman"/>
          <w:bCs/>
          <w:sz w:val="24"/>
          <w:szCs w:val="24"/>
          <w:lang w:eastAsia="sr-Latn-CS"/>
        </w:rPr>
        <w:t>R</w:t>
      </w:r>
      <w:r w:rsidRPr="00D10FBF">
        <w:rPr>
          <w:rFonts w:ascii="Times New Roman" w:hAnsi="Times New Roman" w:cs="Times New Roman"/>
          <w:bCs/>
          <w:sz w:val="24"/>
          <w:szCs w:val="24"/>
          <w:lang w:eastAsia="sr-Latn-CS"/>
        </w:rPr>
        <w:t xml:space="preserve"> sproveo, opština </w:t>
      </w:r>
      <w:r w:rsidR="00EA6E8B" w:rsidRPr="00D10FBF">
        <w:rPr>
          <w:rFonts w:ascii="Times New Roman" w:hAnsi="Times New Roman" w:cs="Times New Roman"/>
          <w:bCs/>
          <w:sz w:val="24"/>
          <w:szCs w:val="24"/>
          <w:lang w:eastAsia="sr-Latn-CS"/>
        </w:rPr>
        <w:t xml:space="preserve">Klina </w:t>
      </w:r>
      <w:r w:rsidRPr="00D10FBF">
        <w:rPr>
          <w:rFonts w:ascii="Times New Roman" w:hAnsi="Times New Roman" w:cs="Times New Roman"/>
          <w:bCs/>
          <w:sz w:val="24"/>
          <w:szCs w:val="24"/>
          <w:lang w:eastAsia="sr-Latn-CS"/>
        </w:rPr>
        <w:t>garantuje da će ovaj plan biti u potpunoj saglasnosti sa strategijom i ostalim razvojnim planovima opštine, i da planira podelu sredstava na osnovu zahteva i potreba svojih građana, i da će u koordinaciji sa ostalim akterima tražiti sredstva za realizaciju ovog plana</w:t>
      </w:r>
      <w:r w:rsidR="00C64AE1" w:rsidRPr="00D10FBF">
        <w:rPr>
          <w:rFonts w:ascii="Times New Roman" w:hAnsi="Times New Roman" w:cs="Times New Roman"/>
          <w:bCs/>
          <w:sz w:val="24"/>
          <w:szCs w:val="24"/>
          <w:lang w:eastAsia="sr-Latn-CS"/>
        </w:rPr>
        <w:t xml:space="preserve">. </w:t>
      </w:r>
    </w:p>
    <w:p w14:paraId="5218E8D4" w14:textId="77777777" w:rsidR="00C64AE1" w:rsidRPr="001C4205" w:rsidRDefault="00C64AE1" w:rsidP="00C64AE1">
      <w:pPr>
        <w:pStyle w:val="Heading1"/>
        <w:spacing w:after="240"/>
        <w:rPr>
          <w:lang w:eastAsia="sr-Latn-CS"/>
        </w:rPr>
      </w:pPr>
      <w:r w:rsidRPr="001C4205">
        <w:rPr>
          <w:lang w:eastAsia="sr-Latn-CS"/>
        </w:rPr>
        <w:t xml:space="preserve">2. </w:t>
      </w:r>
      <w:r w:rsidR="00504ACC" w:rsidRPr="001C4205">
        <w:rPr>
          <w:lang w:eastAsia="sr-Latn-CS"/>
        </w:rPr>
        <w:t>PRAVNI OKVIR</w:t>
      </w:r>
    </w:p>
    <w:p w14:paraId="20A8F372" w14:textId="77777777" w:rsidR="00C64AE1" w:rsidRDefault="00504ACC" w:rsidP="00C0625E">
      <w:pPr>
        <w:spacing w:before="0" w:after="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 xml:space="preserve">Pravni okvir Kosova </w:t>
      </w:r>
      <w:r w:rsidR="00724312" w:rsidRPr="00673FFF">
        <w:rPr>
          <w:rFonts w:ascii="Times New Roman" w:hAnsi="Times New Roman" w:cs="Times New Roman"/>
          <w:bCs/>
          <w:sz w:val="24"/>
          <w:szCs w:val="24"/>
          <w:lang w:eastAsia="sr-Latn-CS"/>
        </w:rPr>
        <w:t>ponovo potvrđuje pravo na povratak u skladu sa međunarodnim standardima i ističe sveobuhvatne garancije za zaštitu ljudskih prava i prava zajednica</w:t>
      </w:r>
      <w:r w:rsidR="00C64AE1" w:rsidRPr="00673FFF">
        <w:rPr>
          <w:rFonts w:ascii="Times New Roman" w:hAnsi="Times New Roman" w:cs="Times New Roman"/>
          <w:bCs/>
          <w:sz w:val="24"/>
          <w:szCs w:val="24"/>
          <w:lang w:eastAsia="sr-Latn-CS"/>
        </w:rPr>
        <w:t xml:space="preserve">. </w:t>
      </w:r>
      <w:r w:rsidR="00C0625E">
        <w:rPr>
          <w:rFonts w:ascii="Times New Roman" w:hAnsi="Times New Roman" w:cs="Times New Roman"/>
          <w:bCs/>
          <w:sz w:val="24"/>
          <w:szCs w:val="24"/>
          <w:lang w:eastAsia="sr-Latn-CS"/>
        </w:rPr>
        <w:t xml:space="preserve"> </w:t>
      </w:r>
      <w:r w:rsidR="00724312" w:rsidRPr="00673FFF">
        <w:rPr>
          <w:rFonts w:ascii="Times New Roman" w:hAnsi="Times New Roman" w:cs="Times New Roman"/>
          <w:bCs/>
          <w:sz w:val="24"/>
          <w:szCs w:val="24"/>
          <w:lang w:eastAsia="sr-Latn-CS"/>
        </w:rPr>
        <w:t xml:space="preserve">Opštinski plan </w:t>
      </w:r>
      <w:r w:rsidR="00670E12" w:rsidRPr="00673FFF">
        <w:rPr>
          <w:rFonts w:ascii="Times New Roman" w:hAnsi="Times New Roman" w:cs="Times New Roman"/>
          <w:bCs/>
          <w:sz w:val="24"/>
          <w:szCs w:val="24"/>
          <w:lang w:eastAsia="sr-Latn-CS"/>
        </w:rPr>
        <w:t>rada</w:t>
      </w:r>
      <w:r w:rsidR="00724312" w:rsidRPr="00673FFF">
        <w:rPr>
          <w:rFonts w:ascii="Times New Roman" w:hAnsi="Times New Roman" w:cs="Times New Roman"/>
          <w:bCs/>
          <w:sz w:val="24"/>
          <w:szCs w:val="24"/>
          <w:lang w:eastAsia="sr-Latn-CS"/>
        </w:rPr>
        <w:t xml:space="preserve"> se zasniva na </w:t>
      </w:r>
      <w:r w:rsidR="00670E12" w:rsidRPr="00673FFF">
        <w:rPr>
          <w:rFonts w:ascii="Times New Roman" w:hAnsi="Times New Roman" w:cs="Times New Roman"/>
          <w:bCs/>
          <w:sz w:val="24"/>
          <w:szCs w:val="24"/>
          <w:lang w:eastAsia="sr-Latn-CS"/>
        </w:rPr>
        <w:t>č</w:t>
      </w:r>
      <w:r w:rsidR="00724312" w:rsidRPr="00673FFF">
        <w:rPr>
          <w:rFonts w:ascii="Times New Roman" w:hAnsi="Times New Roman" w:cs="Times New Roman"/>
          <w:bCs/>
          <w:sz w:val="24"/>
          <w:szCs w:val="24"/>
          <w:lang w:eastAsia="sr-Latn-CS"/>
        </w:rPr>
        <w:t>lan</w:t>
      </w:r>
      <w:r w:rsidR="00670E12" w:rsidRPr="00673FFF">
        <w:rPr>
          <w:rFonts w:ascii="Times New Roman" w:hAnsi="Times New Roman" w:cs="Times New Roman"/>
          <w:bCs/>
          <w:sz w:val="24"/>
          <w:szCs w:val="24"/>
          <w:lang w:eastAsia="sr-Latn-CS"/>
        </w:rPr>
        <w:t>u</w:t>
      </w:r>
      <w:r w:rsidR="00724312" w:rsidRPr="00673FFF">
        <w:rPr>
          <w:rFonts w:ascii="Times New Roman" w:hAnsi="Times New Roman" w:cs="Times New Roman"/>
          <w:bCs/>
          <w:sz w:val="24"/>
          <w:szCs w:val="24"/>
          <w:lang w:eastAsia="sr-Latn-CS"/>
        </w:rPr>
        <w:t xml:space="preserve"> </w:t>
      </w:r>
      <w:r w:rsidR="00C64AE1" w:rsidRPr="00673FFF">
        <w:rPr>
          <w:rFonts w:ascii="Times New Roman" w:hAnsi="Times New Roman" w:cs="Times New Roman"/>
          <w:bCs/>
          <w:sz w:val="24"/>
          <w:szCs w:val="24"/>
          <w:lang w:eastAsia="sr-Latn-CS"/>
        </w:rPr>
        <w:t>156</w:t>
      </w:r>
      <w:r w:rsidR="00724312" w:rsidRPr="00673FFF">
        <w:rPr>
          <w:rFonts w:ascii="Times New Roman" w:hAnsi="Times New Roman" w:cs="Times New Roman"/>
          <w:bCs/>
          <w:sz w:val="24"/>
          <w:szCs w:val="24"/>
          <w:lang w:eastAsia="sr-Latn-CS"/>
        </w:rPr>
        <w:t>. Ustava Republike Kosovo</w:t>
      </w:r>
      <w:r w:rsidR="00C64AE1" w:rsidRPr="00673FFF">
        <w:rPr>
          <w:rStyle w:val="FootnoteReference"/>
          <w:rFonts w:ascii="Times New Roman" w:hAnsi="Times New Roman" w:cs="Times New Roman"/>
          <w:bCs/>
          <w:sz w:val="24"/>
          <w:szCs w:val="24"/>
          <w:lang w:eastAsia="sr-Latn-CS"/>
        </w:rPr>
        <w:footnoteReference w:id="1"/>
      </w:r>
      <w:r w:rsidR="00673FFF">
        <w:rPr>
          <w:rFonts w:ascii="Times New Roman" w:hAnsi="Times New Roman" w:cs="Times New Roman"/>
          <w:bCs/>
          <w:sz w:val="24"/>
          <w:szCs w:val="24"/>
          <w:lang w:eastAsia="sr-Latn-CS"/>
        </w:rPr>
        <w:t xml:space="preserve"> </w:t>
      </w:r>
      <w:r w:rsidR="00724312" w:rsidRPr="00673FFF">
        <w:rPr>
          <w:rFonts w:ascii="Times New Roman" w:hAnsi="Times New Roman" w:cs="Times New Roman"/>
          <w:bCs/>
          <w:sz w:val="24"/>
          <w:szCs w:val="24"/>
          <w:lang w:eastAsia="sr-Latn-CS"/>
        </w:rPr>
        <w:t>i u skladu je sa Zakonom br</w:t>
      </w:r>
      <w:r w:rsidR="00C64AE1" w:rsidRPr="00673FFF">
        <w:rPr>
          <w:rFonts w:ascii="Times New Roman" w:hAnsi="Times New Roman" w:cs="Times New Roman"/>
          <w:bCs/>
          <w:sz w:val="24"/>
          <w:szCs w:val="24"/>
          <w:lang w:eastAsia="sr-Latn-CS"/>
        </w:rPr>
        <w:t xml:space="preserve">. 03/L-047 </w:t>
      </w:r>
      <w:r w:rsidR="00724312" w:rsidRPr="00673FFF">
        <w:rPr>
          <w:rFonts w:ascii="Times New Roman" w:hAnsi="Times New Roman" w:cs="Times New Roman"/>
          <w:bCs/>
          <w:sz w:val="24"/>
          <w:szCs w:val="24"/>
          <w:lang w:eastAsia="sr-Latn-CS"/>
        </w:rPr>
        <w:t>o zaštiti i promovisanju prava zajednica i pripadnika istih na Kosovu</w:t>
      </w:r>
      <w:r w:rsidR="00C64AE1" w:rsidRPr="00673FFF">
        <w:rPr>
          <w:rStyle w:val="FootnoteReference"/>
          <w:rFonts w:ascii="Times New Roman" w:hAnsi="Times New Roman" w:cs="Times New Roman"/>
          <w:bCs/>
          <w:sz w:val="24"/>
          <w:szCs w:val="24"/>
          <w:lang w:eastAsia="sr-Latn-CS"/>
        </w:rPr>
        <w:footnoteReference w:id="2"/>
      </w:r>
      <w:r w:rsidR="00C64AE1" w:rsidRPr="00673FFF">
        <w:rPr>
          <w:rFonts w:ascii="Times New Roman" w:hAnsi="Times New Roman" w:cs="Times New Roman"/>
          <w:bCs/>
          <w:sz w:val="24"/>
          <w:szCs w:val="24"/>
          <w:lang w:eastAsia="sr-Latn-CS"/>
        </w:rPr>
        <w:t xml:space="preserve">, </w:t>
      </w:r>
      <w:r w:rsidR="00FE49FB" w:rsidRPr="00FE49FB">
        <w:rPr>
          <w:rFonts w:ascii="Times New Roman" w:hAnsi="Times New Roman" w:cs="Times New Roman"/>
          <w:bCs/>
          <w:sz w:val="24"/>
          <w:szCs w:val="24"/>
          <w:lang w:eastAsia="sr-Latn-CS"/>
        </w:rPr>
        <w:t>Uredba Br. 01/2018 za Povratak Raseljenih Lica i Trajna Rešenja</w:t>
      </w:r>
      <w:r w:rsidR="00FE49FB">
        <w:rPr>
          <w:rStyle w:val="FootnoteReference"/>
          <w:rFonts w:ascii="Times New Roman" w:hAnsi="Times New Roman" w:cs="Times New Roman"/>
          <w:bCs/>
          <w:sz w:val="24"/>
          <w:szCs w:val="24"/>
          <w:lang w:eastAsia="sr-Latn-CS"/>
        </w:rPr>
        <w:footnoteReference w:id="3"/>
      </w:r>
      <w:r w:rsidR="00FE49FB">
        <w:rPr>
          <w:rFonts w:ascii="Times New Roman" w:hAnsi="Times New Roman" w:cs="Times New Roman"/>
          <w:bCs/>
          <w:sz w:val="24"/>
          <w:szCs w:val="24"/>
          <w:lang w:eastAsia="sr-Latn-CS"/>
        </w:rPr>
        <w:t xml:space="preserve">, </w:t>
      </w:r>
      <w:r w:rsidR="00724312" w:rsidRPr="00673FFF">
        <w:rPr>
          <w:rFonts w:ascii="Times New Roman" w:hAnsi="Times New Roman" w:cs="Times New Roman"/>
          <w:bCs/>
          <w:sz w:val="24"/>
          <w:szCs w:val="24"/>
          <w:lang w:eastAsia="sr-Latn-CS"/>
        </w:rPr>
        <w:t>Urebom br</w:t>
      </w:r>
      <w:r w:rsidR="00C64AE1" w:rsidRPr="00673FFF">
        <w:rPr>
          <w:rFonts w:ascii="Times New Roman" w:hAnsi="Times New Roman" w:cs="Times New Roman"/>
          <w:bCs/>
          <w:sz w:val="24"/>
          <w:szCs w:val="24"/>
          <w:lang w:eastAsia="sr-Latn-CS"/>
        </w:rPr>
        <w:t xml:space="preserve">. 02/2010 </w:t>
      </w:r>
      <w:r w:rsidR="00F556E1">
        <w:rPr>
          <w:rFonts w:ascii="Times New Roman" w:hAnsi="Times New Roman" w:cs="Times New Roman"/>
          <w:bCs/>
          <w:sz w:val="24"/>
          <w:szCs w:val="24"/>
          <w:lang w:eastAsia="sr-Latn-CS"/>
        </w:rPr>
        <w:t xml:space="preserve">o Opštinskim </w:t>
      </w:r>
      <w:r w:rsidR="00724312" w:rsidRPr="00673FFF">
        <w:rPr>
          <w:rFonts w:ascii="Times New Roman" w:hAnsi="Times New Roman" w:cs="Times New Roman"/>
          <w:bCs/>
          <w:sz w:val="24"/>
          <w:szCs w:val="24"/>
          <w:lang w:eastAsia="sr-Latn-CS"/>
        </w:rPr>
        <w:t>kancelarijama za zajednice i povratak</w:t>
      </w:r>
      <w:r w:rsidR="00C64AE1" w:rsidRPr="00673FFF">
        <w:rPr>
          <w:rStyle w:val="FootnoteReference"/>
          <w:rFonts w:ascii="Times New Roman" w:hAnsi="Times New Roman" w:cs="Times New Roman"/>
          <w:bCs/>
          <w:sz w:val="24"/>
          <w:szCs w:val="24"/>
          <w:lang w:eastAsia="sr-Latn-CS"/>
        </w:rPr>
        <w:footnoteReference w:id="4"/>
      </w:r>
      <w:r w:rsidR="00C64AE1" w:rsidRPr="00673FFF">
        <w:rPr>
          <w:rFonts w:ascii="Times New Roman" w:hAnsi="Times New Roman" w:cs="Times New Roman"/>
          <w:bCs/>
          <w:sz w:val="24"/>
          <w:szCs w:val="24"/>
          <w:lang w:eastAsia="sr-Latn-CS"/>
        </w:rPr>
        <w:t>.</w:t>
      </w:r>
    </w:p>
    <w:p w14:paraId="0C901B82" w14:textId="77777777" w:rsidR="00F556E1" w:rsidRPr="00673FFF" w:rsidRDefault="00F556E1" w:rsidP="00C0625E">
      <w:pPr>
        <w:spacing w:before="0" w:after="0"/>
        <w:jc w:val="both"/>
        <w:rPr>
          <w:rFonts w:ascii="Times New Roman" w:hAnsi="Times New Roman" w:cs="Times New Roman"/>
          <w:bCs/>
          <w:sz w:val="24"/>
          <w:szCs w:val="24"/>
          <w:lang w:eastAsia="sr-Latn-CS"/>
        </w:rPr>
        <w:sectPr w:rsidR="00F556E1" w:rsidRPr="00673FFF" w:rsidSect="00CD0581">
          <w:type w:val="continuous"/>
          <w:pgSz w:w="11906" w:h="16838"/>
          <w:pgMar w:top="1440" w:right="1276" w:bottom="1440" w:left="1440" w:header="709" w:footer="709" w:gutter="0"/>
          <w:cols w:space="708"/>
          <w:docGrid w:linePitch="360"/>
        </w:sectPr>
      </w:pPr>
    </w:p>
    <w:p w14:paraId="0F7BFB75" w14:textId="77777777" w:rsidR="00C64AE1" w:rsidRPr="001C4205" w:rsidRDefault="00724312" w:rsidP="00C64AE1">
      <w:pPr>
        <w:pStyle w:val="Heading1"/>
        <w:spacing w:after="240"/>
        <w:rPr>
          <w:lang w:eastAsia="sr-Latn-CS"/>
        </w:rPr>
      </w:pPr>
      <w:r w:rsidRPr="001C4205">
        <w:rPr>
          <w:lang w:eastAsia="sr-Latn-CS"/>
        </w:rPr>
        <w:lastRenderedPageBreak/>
        <w:t xml:space="preserve">3. ciljevi i </w:t>
      </w:r>
      <w:r w:rsidR="00670E12">
        <w:rPr>
          <w:lang w:eastAsia="sr-Latn-CS"/>
        </w:rPr>
        <w:t>OBIM RADA</w:t>
      </w:r>
    </w:p>
    <w:p w14:paraId="226A77F2" w14:textId="77777777" w:rsidR="00C64AE1" w:rsidRPr="00673FFF" w:rsidRDefault="00724312" w:rsidP="00C64AE1">
      <w:pPr>
        <w:jc w:val="both"/>
        <w:rPr>
          <w:rFonts w:ascii="Times New Roman" w:hAnsi="Times New Roman" w:cs="Times New Roman"/>
          <w:bCs/>
          <w:sz w:val="24"/>
          <w:szCs w:val="24"/>
          <w:highlight w:val="yellow"/>
          <w:lang w:eastAsia="sr-Latn-CS"/>
        </w:rPr>
      </w:pPr>
      <w:r w:rsidRPr="00673FFF">
        <w:rPr>
          <w:rFonts w:ascii="Times New Roman" w:hAnsi="Times New Roman" w:cs="Times New Roman"/>
          <w:bCs/>
          <w:sz w:val="24"/>
          <w:szCs w:val="24"/>
          <w:lang w:eastAsia="sr-Latn-CS"/>
        </w:rPr>
        <w:t>Ciljevi identifikovani u ovom dokumentu su opisani konkretnim aktivnostima OP</w:t>
      </w:r>
      <w:r w:rsidR="00670E12" w:rsidRPr="00673FFF">
        <w:rPr>
          <w:rFonts w:ascii="Times New Roman" w:hAnsi="Times New Roman" w:cs="Times New Roman"/>
          <w:bCs/>
          <w:sz w:val="24"/>
          <w:szCs w:val="24"/>
          <w:lang w:eastAsia="sr-Latn-CS"/>
        </w:rPr>
        <w:t>R</w:t>
      </w:r>
      <w:r w:rsidRPr="00673FFF">
        <w:rPr>
          <w:rFonts w:ascii="Times New Roman" w:hAnsi="Times New Roman" w:cs="Times New Roman"/>
          <w:bCs/>
          <w:sz w:val="24"/>
          <w:szCs w:val="24"/>
          <w:lang w:eastAsia="sr-Latn-CS"/>
        </w:rPr>
        <w:t xml:space="preserve">, kako bi pokrili sve oblasti </w:t>
      </w:r>
      <w:r w:rsidR="00670E12" w:rsidRPr="00673FFF">
        <w:rPr>
          <w:rFonts w:ascii="Times New Roman" w:hAnsi="Times New Roman" w:cs="Times New Roman"/>
          <w:bCs/>
          <w:sz w:val="24"/>
          <w:szCs w:val="24"/>
          <w:lang w:eastAsia="sr-Latn-CS"/>
        </w:rPr>
        <w:t>rada</w:t>
      </w:r>
      <w:r w:rsidRPr="00673FFF">
        <w:rPr>
          <w:rFonts w:ascii="Times New Roman" w:hAnsi="Times New Roman" w:cs="Times New Roman"/>
          <w:bCs/>
          <w:sz w:val="24"/>
          <w:szCs w:val="24"/>
          <w:lang w:eastAsia="sr-Latn-CS"/>
        </w:rPr>
        <w:t xml:space="preserve"> opštine </w:t>
      </w:r>
      <w:r w:rsidR="00670E12" w:rsidRPr="00673FFF">
        <w:rPr>
          <w:rFonts w:ascii="Times New Roman" w:hAnsi="Times New Roman" w:cs="Times New Roman"/>
          <w:bCs/>
          <w:sz w:val="24"/>
          <w:szCs w:val="24"/>
          <w:lang w:eastAsia="sr-Latn-CS"/>
        </w:rPr>
        <w:t>Klina</w:t>
      </w:r>
      <w:r w:rsidRPr="00673FFF">
        <w:rPr>
          <w:rFonts w:ascii="Times New Roman" w:hAnsi="Times New Roman" w:cs="Times New Roman"/>
          <w:bCs/>
          <w:sz w:val="24"/>
          <w:szCs w:val="24"/>
          <w:lang w:eastAsia="sr-Latn-CS"/>
        </w:rPr>
        <w:t xml:space="preserve"> u cilju rešavanja potreba raseljenih kosovara. Opština </w:t>
      </w:r>
      <w:r w:rsidR="00670E12" w:rsidRPr="00673FFF">
        <w:rPr>
          <w:rFonts w:ascii="Times New Roman" w:hAnsi="Times New Roman" w:cs="Times New Roman"/>
          <w:bCs/>
          <w:sz w:val="24"/>
          <w:szCs w:val="24"/>
          <w:lang w:eastAsia="sr-Latn-CS"/>
        </w:rPr>
        <w:t>Klina</w:t>
      </w:r>
      <w:r w:rsidRPr="00673FFF">
        <w:rPr>
          <w:rFonts w:ascii="Times New Roman" w:hAnsi="Times New Roman" w:cs="Times New Roman"/>
          <w:bCs/>
          <w:sz w:val="24"/>
          <w:szCs w:val="24"/>
          <w:lang w:eastAsia="sr-Latn-CS"/>
        </w:rPr>
        <w:t xml:space="preserve"> ima za cilj održiv povratak i stabilizaciju zajednica, tako da sledeći ciljevi na konkretan način doprinose realizaciji ove svrhe</w:t>
      </w:r>
      <w:r w:rsidR="00C64AE1" w:rsidRPr="00673FFF">
        <w:rPr>
          <w:rFonts w:ascii="Times New Roman" w:hAnsi="Times New Roman" w:cs="Times New Roman"/>
          <w:bCs/>
          <w:sz w:val="24"/>
          <w:szCs w:val="24"/>
          <w:lang w:eastAsia="sr-Latn-CS"/>
        </w:rPr>
        <w:t>:</w:t>
      </w:r>
    </w:p>
    <w:p w14:paraId="69883A7B" w14:textId="7792319E" w:rsidR="00C64AE1" w:rsidRPr="00673FFF" w:rsidRDefault="00C64AE1" w:rsidP="00C64AE1">
      <w:pPr>
        <w:ind w:left="360" w:hanging="360"/>
        <w:jc w:val="both"/>
        <w:rPr>
          <w:rFonts w:ascii="Times New Roman" w:hAnsi="Times New Roman" w:cs="Times New Roman"/>
          <w:b/>
          <w:bCs/>
          <w:sz w:val="24"/>
          <w:szCs w:val="24"/>
          <w:lang w:eastAsia="sr-Latn-CS"/>
        </w:rPr>
      </w:pPr>
      <w:r w:rsidRPr="00673FFF">
        <w:rPr>
          <w:rFonts w:ascii="Times New Roman" w:hAnsi="Times New Roman" w:cs="Times New Roman"/>
          <w:b/>
          <w:bCs/>
          <w:sz w:val="24"/>
          <w:szCs w:val="24"/>
          <w:lang w:eastAsia="sr-Latn-CS"/>
        </w:rPr>
        <w:t>1.</w:t>
      </w:r>
      <w:r w:rsidRPr="00673FFF">
        <w:rPr>
          <w:rFonts w:ascii="Times New Roman" w:hAnsi="Times New Roman" w:cs="Times New Roman"/>
          <w:b/>
          <w:bCs/>
          <w:sz w:val="24"/>
          <w:szCs w:val="24"/>
          <w:lang w:eastAsia="sr-Latn-CS"/>
        </w:rPr>
        <w:tab/>
      </w:r>
      <w:r w:rsidR="00724312" w:rsidRPr="00673FFF">
        <w:rPr>
          <w:rFonts w:ascii="Times New Roman" w:hAnsi="Times New Roman" w:cs="Times New Roman"/>
          <w:b/>
          <w:bCs/>
          <w:sz w:val="24"/>
          <w:szCs w:val="24"/>
          <w:lang w:eastAsia="sr-Latn-CS"/>
        </w:rPr>
        <w:t>Održiv povratak lica raseljenih u zemlji i onih koji su raseljeni u</w:t>
      </w:r>
      <w:r w:rsidR="00015265" w:rsidRPr="00673FFF">
        <w:rPr>
          <w:rFonts w:ascii="Times New Roman" w:hAnsi="Times New Roman" w:cs="Times New Roman"/>
          <w:b/>
          <w:bCs/>
          <w:sz w:val="24"/>
          <w:szCs w:val="24"/>
          <w:lang w:eastAsia="sr-Latn-CS"/>
        </w:rPr>
        <w:t xml:space="preserve"> Srbiju, Crnu </w:t>
      </w:r>
      <w:r w:rsidR="003B372D" w:rsidRPr="00673FFF">
        <w:rPr>
          <w:rFonts w:ascii="Times New Roman" w:hAnsi="Times New Roman" w:cs="Times New Roman"/>
          <w:b/>
          <w:bCs/>
          <w:sz w:val="24"/>
          <w:szCs w:val="24"/>
          <w:lang w:eastAsia="sr-Latn-CS"/>
        </w:rPr>
        <w:t>Goru;</w:t>
      </w:r>
      <w:r w:rsidRPr="00673FFF">
        <w:rPr>
          <w:rFonts w:ascii="Times New Roman" w:hAnsi="Times New Roman" w:cs="Times New Roman"/>
          <w:b/>
          <w:bCs/>
          <w:sz w:val="24"/>
          <w:szCs w:val="24"/>
          <w:lang w:eastAsia="sr-Latn-CS"/>
        </w:rPr>
        <w:t xml:space="preserve"> </w:t>
      </w:r>
    </w:p>
    <w:p w14:paraId="2A386A09" w14:textId="77777777" w:rsidR="00C64AE1" w:rsidRPr="00673FFF" w:rsidRDefault="00C64AE1" w:rsidP="00C64AE1">
      <w:pPr>
        <w:ind w:left="720" w:hanging="36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 xml:space="preserve">1.1 </w:t>
      </w:r>
      <w:r w:rsidR="00724312" w:rsidRPr="00673FFF">
        <w:rPr>
          <w:rFonts w:ascii="Times New Roman" w:hAnsi="Times New Roman" w:cs="Times New Roman"/>
          <w:bCs/>
          <w:sz w:val="24"/>
          <w:szCs w:val="24"/>
          <w:lang w:eastAsia="sr-Latn-CS"/>
        </w:rPr>
        <w:t>Podrška svih lica zainteresovanih za povratak</w:t>
      </w:r>
      <w:r w:rsidRPr="00673FFF">
        <w:rPr>
          <w:rFonts w:ascii="Times New Roman" w:hAnsi="Times New Roman" w:cs="Times New Roman"/>
          <w:bCs/>
          <w:sz w:val="24"/>
          <w:szCs w:val="24"/>
          <w:lang w:eastAsia="sr-Latn-CS"/>
        </w:rPr>
        <w:t>;</w:t>
      </w:r>
    </w:p>
    <w:p w14:paraId="51489D95" w14:textId="77777777" w:rsidR="00C64AE1" w:rsidRPr="00673FFF" w:rsidRDefault="00C64AE1" w:rsidP="00C64AE1">
      <w:pPr>
        <w:ind w:left="720" w:hanging="36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1.2</w:t>
      </w:r>
      <w:r w:rsidRPr="00673FFF">
        <w:rPr>
          <w:rFonts w:ascii="Times New Roman" w:hAnsi="Times New Roman" w:cs="Times New Roman"/>
          <w:bCs/>
          <w:sz w:val="24"/>
          <w:szCs w:val="24"/>
          <w:lang w:eastAsia="sr-Latn-CS"/>
        </w:rPr>
        <w:tab/>
      </w:r>
      <w:r w:rsidR="00724312" w:rsidRPr="00673FFF">
        <w:rPr>
          <w:rFonts w:ascii="Times New Roman" w:hAnsi="Times New Roman" w:cs="Times New Roman"/>
          <w:bCs/>
          <w:sz w:val="24"/>
          <w:szCs w:val="24"/>
          <w:lang w:eastAsia="sr-Latn-CS"/>
        </w:rPr>
        <w:t>Upravljan</w:t>
      </w:r>
      <w:r w:rsidR="008B68B1">
        <w:rPr>
          <w:rFonts w:ascii="Times New Roman" w:hAnsi="Times New Roman" w:cs="Times New Roman"/>
          <w:bCs/>
          <w:sz w:val="24"/>
          <w:szCs w:val="24"/>
          <w:lang w:eastAsia="sr-Latn-CS"/>
        </w:rPr>
        <w:t>je podacima u saradnji sa MZP-ak</w:t>
      </w:r>
      <w:r w:rsidRPr="00673FFF">
        <w:rPr>
          <w:rFonts w:ascii="Times New Roman" w:hAnsi="Times New Roman" w:cs="Times New Roman"/>
          <w:bCs/>
          <w:sz w:val="24"/>
          <w:szCs w:val="24"/>
          <w:lang w:eastAsia="sr-Latn-CS"/>
        </w:rPr>
        <w:t>;</w:t>
      </w:r>
    </w:p>
    <w:p w14:paraId="69D22D73" w14:textId="77777777" w:rsidR="00C64AE1" w:rsidRPr="00673FFF" w:rsidRDefault="00C64AE1" w:rsidP="00C64AE1">
      <w:pPr>
        <w:spacing w:before="120"/>
        <w:ind w:left="720" w:hanging="36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1.3. O</w:t>
      </w:r>
      <w:r w:rsidR="00724312" w:rsidRPr="00673FFF">
        <w:rPr>
          <w:rFonts w:ascii="Times New Roman" w:hAnsi="Times New Roman" w:cs="Times New Roman"/>
          <w:bCs/>
          <w:sz w:val="24"/>
          <w:szCs w:val="24"/>
          <w:lang w:eastAsia="sr-Latn-CS"/>
        </w:rPr>
        <w:t>bezbeđivanje smeštaja i socijalno-ekonomske pomoći svim raselenim porodicama, shodno kriterijumima i ugroženosti</w:t>
      </w:r>
      <w:r w:rsidRPr="00673FFF">
        <w:rPr>
          <w:rFonts w:ascii="Times New Roman" w:hAnsi="Times New Roman" w:cs="Times New Roman"/>
          <w:bCs/>
          <w:sz w:val="24"/>
          <w:szCs w:val="24"/>
          <w:lang w:eastAsia="sr-Latn-CS"/>
        </w:rPr>
        <w:t>;</w:t>
      </w:r>
    </w:p>
    <w:p w14:paraId="3F268A31" w14:textId="77777777" w:rsidR="00C64AE1" w:rsidRPr="00673FFF" w:rsidRDefault="00C64AE1" w:rsidP="00C64AE1">
      <w:pPr>
        <w:ind w:left="720" w:hanging="36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 xml:space="preserve">1.4 </w:t>
      </w:r>
      <w:r w:rsidR="00724312" w:rsidRPr="00673FFF">
        <w:rPr>
          <w:rFonts w:ascii="Times New Roman" w:hAnsi="Times New Roman" w:cs="Times New Roman"/>
          <w:bCs/>
          <w:sz w:val="24"/>
          <w:szCs w:val="24"/>
          <w:lang w:eastAsia="sr-Latn-CS"/>
        </w:rPr>
        <w:t>Jačanje postojećih mehanizama informisanja o uslovima i kriterijumima povratka, kao i o pravima i obavezama zajednica</w:t>
      </w:r>
      <w:r w:rsidRPr="00673FFF">
        <w:rPr>
          <w:rFonts w:ascii="Times New Roman" w:hAnsi="Times New Roman" w:cs="Times New Roman"/>
          <w:bCs/>
          <w:sz w:val="24"/>
          <w:szCs w:val="24"/>
          <w:lang w:eastAsia="sr-Latn-CS"/>
        </w:rPr>
        <w:t xml:space="preserve">; </w:t>
      </w:r>
    </w:p>
    <w:p w14:paraId="4490457A" w14:textId="77777777" w:rsidR="00C64AE1" w:rsidRPr="00673FFF" w:rsidRDefault="00C64AE1" w:rsidP="00C64AE1">
      <w:pPr>
        <w:ind w:left="720" w:hanging="36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1.</w:t>
      </w:r>
      <w:r w:rsidR="0050055A" w:rsidRPr="00673FFF">
        <w:rPr>
          <w:rFonts w:ascii="Times New Roman" w:hAnsi="Times New Roman" w:cs="Times New Roman"/>
          <w:bCs/>
          <w:sz w:val="24"/>
          <w:szCs w:val="24"/>
          <w:lang w:eastAsia="sr-Latn-CS"/>
        </w:rPr>
        <w:t>5</w:t>
      </w:r>
      <w:r w:rsidRPr="00673FFF">
        <w:rPr>
          <w:rFonts w:ascii="Times New Roman" w:hAnsi="Times New Roman" w:cs="Times New Roman"/>
          <w:bCs/>
          <w:sz w:val="24"/>
          <w:szCs w:val="24"/>
          <w:lang w:eastAsia="sr-Latn-CS"/>
        </w:rPr>
        <w:t xml:space="preserve"> </w:t>
      </w:r>
      <w:r w:rsidR="00724312" w:rsidRPr="00673FFF">
        <w:rPr>
          <w:rFonts w:ascii="Times New Roman" w:hAnsi="Times New Roman" w:cs="Times New Roman"/>
          <w:bCs/>
          <w:sz w:val="24"/>
          <w:szCs w:val="24"/>
          <w:lang w:eastAsia="sr-Latn-CS"/>
        </w:rPr>
        <w:t>Međuetnički dijalog između raseljenih lica i prijemne zajednice</w:t>
      </w:r>
      <w:r w:rsidR="0050055A" w:rsidRPr="00673FFF">
        <w:rPr>
          <w:rFonts w:ascii="Times New Roman" w:hAnsi="Times New Roman" w:cs="Times New Roman"/>
          <w:bCs/>
          <w:sz w:val="24"/>
          <w:szCs w:val="24"/>
          <w:lang w:eastAsia="sr-Latn-CS"/>
        </w:rPr>
        <w:t>.</w:t>
      </w:r>
    </w:p>
    <w:p w14:paraId="6DC644B1" w14:textId="77777777" w:rsidR="00C64AE1" w:rsidRPr="00673FFF" w:rsidRDefault="00C64AE1" w:rsidP="00C64AE1">
      <w:pPr>
        <w:ind w:left="360" w:hanging="360"/>
        <w:jc w:val="both"/>
        <w:rPr>
          <w:rFonts w:ascii="Times New Roman" w:hAnsi="Times New Roman" w:cs="Times New Roman"/>
          <w:b/>
          <w:bCs/>
          <w:sz w:val="24"/>
          <w:szCs w:val="24"/>
          <w:lang w:eastAsia="sr-Latn-CS"/>
        </w:rPr>
      </w:pPr>
      <w:r w:rsidRPr="00673FFF">
        <w:rPr>
          <w:rFonts w:ascii="Times New Roman" w:hAnsi="Times New Roman" w:cs="Times New Roman"/>
          <w:b/>
          <w:bCs/>
          <w:sz w:val="24"/>
          <w:szCs w:val="24"/>
          <w:lang w:eastAsia="sr-Latn-CS"/>
        </w:rPr>
        <w:t xml:space="preserve">2. </w:t>
      </w:r>
      <w:r w:rsidRPr="00673FFF">
        <w:rPr>
          <w:rFonts w:ascii="Times New Roman" w:hAnsi="Times New Roman" w:cs="Times New Roman"/>
          <w:b/>
          <w:bCs/>
          <w:sz w:val="24"/>
          <w:szCs w:val="24"/>
          <w:lang w:eastAsia="sr-Latn-CS"/>
        </w:rPr>
        <w:tab/>
      </w:r>
      <w:r w:rsidR="00724312" w:rsidRPr="00673FFF">
        <w:rPr>
          <w:rFonts w:ascii="Times New Roman" w:hAnsi="Times New Roman" w:cs="Times New Roman"/>
          <w:b/>
          <w:bCs/>
          <w:sz w:val="24"/>
          <w:szCs w:val="24"/>
          <w:lang w:eastAsia="sr-Latn-CS"/>
        </w:rPr>
        <w:t>Društveno ekonomska integracija</w:t>
      </w:r>
      <w:r w:rsidRPr="00673FFF">
        <w:rPr>
          <w:rFonts w:ascii="Times New Roman" w:hAnsi="Times New Roman" w:cs="Times New Roman"/>
          <w:b/>
          <w:bCs/>
          <w:sz w:val="24"/>
          <w:szCs w:val="24"/>
          <w:lang w:eastAsia="sr-Latn-CS"/>
        </w:rPr>
        <w:t xml:space="preserve">; </w:t>
      </w:r>
    </w:p>
    <w:p w14:paraId="6A461F4D" w14:textId="77777777" w:rsidR="00C64AE1" w:rsidRPr="00673FFF" w:rsidRDefault="00C64AE1" w:rsidP="00C64AE1">
      <w:pPr>
        <w:spacing w:before="0" w:after="0"/>
        <w:ind w:left="36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 xml:space="preserve"> 2.1</w:t>
      </w:r>
      <w:r w:rsidR="00724312" w:rsidRPr="00673FFF">
        <w:rPr>
          <w:rFonts w:ascii="Times New Roman" w:hAnsi="Times New Roman" w:cs="Times New Roman"/>
          <w:bCs/>
          <w:sz w:val="24"/>
          <w:szCs w:val="24"/>
          <w:lang w:eastAsia="sr-Latn-CS"/>
        </w:rPr>
        <w:t xml:space="preserve"> Podrška ekonomske integracije na osnovu procene potreba i socijalno-ekonomskog stanja shodno uredbom definisanim opštim kriterijima za pružanje pomoći; </w:t>
      </w:r>
    </w:p>
    <w:p w14:paraId="1F2BC77C" w14:textId="77777777" w:rsidR="0050055A" w:rsidRPr="00673FFF" w:rsidRDefault="0050055A" w:rsidP="00C64AE1">
      <w:pPr>
        <w:spacing w:before="0" w:after="0"/>
        <w:ind w:left="360"/>
        <w:jc w:val="both"/>
        <w:rPr>
          <w:rFonts w:ascii="Times New Roman" w:hAnsi="Times New Roman" w:cs="Times New Roman"/>
          <w:bCs/>
          <w:sz w:val="24"/>
          <w:szCs w:val="24"/>
          <w:lang w:eastAsia="sr-Latn-CS"/>
        </w:rPr>
      </w:pPr>
    </w:p>
    <w:p w14:paraId="6D9092D9" w14:textId="77777777" w:rsidR="00C64AE1" w:rsidRPr="00673FFF" w:rsidRDefault="00C64AE1" w:rsidP="00C64AE1">
      <w:pPr>
        <w:spacing w:before="0" w:after="0"/>
        <w:ind w:left="36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 xml:space="preserve">2.2 </w:t>
      </w:r>
      <w:r w:rsidR="00724312" w:rsidRPr="00673FFF">
        <w:rPr>
          <w:rFonts w:ascii="Times New Roman" w:hAnsi="Times New Roman" w:cs="Times New Roman"/>
          <w:bCs/>
          <w:sz w:val="24"/>
          <w:szCs w:val="24"/>
          <w:lang w:eastAsia="sr-Latn-CS"/>
        </w:rPr>
        <w:t>Sastavljanje i podržavanje sprovođenja projekata za ekonomsi razvoj na nivou zajednice</w:t>
      </w:r>
      <w:r w:rsidRPr="00673FFF">
        <w:rPr>
          <w:rFonts w:ascii="Times New Roman" w:hAnsi="Times New Roman" w:cs="Times New Roman"/>
          <w:bCs/>
          <w:sz w:val="24"/>
          <w:szCs w:val="24"/>
          <w:lang w:eastAsia="sr-Latn-CS"/>
        </w:rPr>
        <w:t>;</w:t>
      </w:r>
    </w:p>
    <w:p w14:paraId="5E5E6E84" w14:textId="77777777" w:rsidR="0050055A" w:rsidRPr="00673FFF" w:rsidRDefault="0050055A" w:rsidP="00C64AE1">
      <w:pPr>
        <w:spacing w:before="0" w:after="0"/>
        <w:ind w:left="360"/>
        <w:jc w:val="both"/>
        <w:rPr>
          <w:rFonts w:ascii="Times New Roman" w:hAnsi="Times New Roman" w:cs="Times New Roman"/>
          <w:bCs/>
          <w:sz w:val="24"/>
          <w:szCs w:val="24"/>
          <w:lang w:eastAsia="sr-Latn-CS"/>
        </w:rPr>
      </w:pPr>
    </w:p>
    <w:p w14:paraId="67C29624" w14:textId="77777777" w:rsidR="00C64AE1" w:rsidRPr="00673FFF" w:rsidRDefault="00C64AE1" w:rsidP="00C64AE1">
      <w:pPr>
        <w:spacing w:before="0" w:after="0"/>
        <w:ind w:left="360"/>
        <w:jc w:val="both"/>
        <w:rPr>
          <w:rFonts w:ascii="Times New Roman" w:hAnsi="Times New Roman" w:cs="Times New Roman"/>
          <w:bCs/>
          <w:sz w:val="24"/>
          <w:szCs w:val="24"/>
          <w:lang w:eastAsia="sr-Latn-CS"/>
        </w:rPr>
      </w:pPr>
      <w:r w:rsidRPr="00673FFF">
        <w:rPr>
          <w:rFonts w:ascii="Times New Roman" w:hAnsi="Times New Roman" w:cs="Times New Roman"/>
          <w:bCs/>
          <w:sz w:val="24"/>
          <w:szCs w:val="24"/>
          <w:lang w:eastAsia="sr-Latn-CS"/>
        </w:rPr>
        <w:t xml:space="preserve">2.3   </w:t>
      </w:r>
      <w:r w:rsidR="00724312" w:rsidRPr="00673FFF">
        <w:rPr>
          <w:rFonts w:ascii="Times New Roman" w:hAnsi="Times New Roman" w:cs="Times New Roman"/>
          <w:bCs/>
          <w:sz w:val="24"/>
          <w:szCs w:val="24"/>
          <w:lang w:eastAsia="sr-Latn-CS"/>
        </w:rPr>
        <w:t>Praćenje i izveštavanje</w:t>
      </w:r>
      <w:r w:rsidR="0050055A" w:rsidRPr="00673FFF">
        <w:rPr>
          <w:rFonts w:ascii="Times New Roman" w:hAnsi="Times New Roman" w:cs="Times New Roman"/>
          <w:bCs/>
          <w:sz w:val="24"/>
          <w:szCs w:val="24"/>
          <w:lang w:eastAsia="sr-Latn-CS"/>
        </w:rPr>
        <w:t>.</w:t>
      </w:r>
    </w:p>
    <w:p w14:paraId="2F06DB44" w14:textId="77777777" w:rsidR="00F510D9" w:rsidRPr="00673FFF" w:rsidRDefault="00C64AE1" w:rsidP="00D3256D">
      <w:pPr>
        <w:ind w:left="360" w:hanging="360"/>
        <w:jc w:val="both"/>
        <w:rPr>
          <w:rFonts w:ascii="Times New Roman" w:hAnsi="Times New Roman" w:cs="Times New Roman"/>
          <w:b/>
          <w:bCs/>
          <w:sz w:val="24"/>
          <w:szCs w:val="24"/>
          <w:lang w:eastAsia="sr-Latn-CS"/>
        </w:rPr>
      </w:pPr>
      <w:r w:rsidRPr="00673FFF">
        <w:rPr>
          <w:rFonts w:ascii="Times New Roman" w:hAnsi="Times New Roman" w:cs="Times New Roman"/>
          <w:b/>
          <w:bCs/>
          <w:sz w:val="24"/>
          <w:szCs w:val="24"/>
          <w:lang w:eastAsia="sr-Latn-CS"/>
        </w:rPr>
        <w:t xml:space="preserve">3. </w:t>
      </w:r>
      <w:r w:rsidR="00724312" w:rsidRPr="00673FFF">
        <w:rPr>
          <w:rFonts w:ascii="Times New Roman" w:hAnsi="Times New Roman" w:cs="Times New Roman"/>
          <w:b/>
          <w:bCs/>
          <w:sz w:val="24"/>
          <w:szCs w:val="24"/>
          <w:lang w:eastAsia="sr-Latn-CS"/>
        </w:rPr>
        <w:t>Jačanje opštinskih kapaciteta za povratak i reintegraciju</w:t>
      </w:r>
      <w:r w:rsidRPr="00673FFF">
        <w:rPr>
          <w:rFonts w:ascii="Times New Roman" w:hAnsi="Times New Roman" w:cs="Times New Roman"/>
          <w:b/>
          <w:bCs/>
          <w:sz w:val="24"/>
          <w:szCs w:val="24"/>
          <w:lang w:eastAsia="sr-Latn-CS"/>
        </w:rPr>
        <w:t>;</w:t>
      </w:r>
    </w:p>
    <w:p w14:paraId="351680AB" w14:textId="77777777" w:rsidR="00A12AC7" w:rsidRPr="001C4205" w:rsidRDefault="00CB310C" w:rsidP="00FB202E">
      <w:pPr>
        <w:pStyle w:val="Heading1"/>
        <w:spacing w:after="240"/>
        <w:rPr>
          <w:lang w:eastAsia="sr-Latn-CS"/>
        </w:rPr>
      </w:pPr>
      <w:r w:rsidRPr="001C4205">
        <w:rPr>
          <w:lang w:eastAsia="sr-Latn-CS"/>
        </w:rPr>
        <w:t xml:space="preserve">4. </w:t>
      </w:r>
      <w:r w:rsidR="00724312" w:rsidRPr="001C4205">
        <w:rPr>
          <w:lang w:eastAsia="sr-Latn-CS"/>
        </w:rPr>
        <w:t>pregled opštine</w:t>
      </w:r>
    </w:p>
    <w:p w14:paraId="3B52E61B" w14:textId="77777777" w:rsidR="00CB50DB" w:rsidRPr="001C4205" w:rsidRDefault="00D3256D" w:rsidP="004150AE">
      <w:pPr>
        <w:pStyle w:val="Heading3"/>
        <w:rPr>
          <w:lang w:eastAsia="sr-Latn-CS"/>
        </w:rPr>
      </w:pPr>
      <w:r w:rsidRPr="001C4205">
        <w:rPr>
          <w:lang w:eastAsia="sr-Latn-CS"/>
        </w:rPr>
        <w:t xml:space="preserve">4.1 </w:t>
      </w:r>
      <w:r w:rsidR="00724312" w:rsidRPr="001C4205">
        <w:rPr>
          <w:lang w:eastAsia="sr-Latn-CS"/>
        </w:rPr>
        <w:t>opšte informacije i demografski podaci</w:t>
      </w:r>
    </w:p>
    <w:p w14:paraId="7652664F" w14:textId="77777777" w:rsidR="00EA6E8B" w:rsidRPr="00D10FBF" w:rsidRDefault="00EA6E8B" w:rsidP="00CF06C0">
      <w:pPr>
        <w:jc w:val="both"/>
        <w:rPr>
          <w:rFonts w:ascii="Times New Roman" w:hAnsi="Times New Roman" w:cs="Times New Roman"/>
          <w:bCs/>
          <w:sz w:val="24"/>
          <w:szCs w:val="24"/>
          <w:lang w:eastAsia="sr-Latn-CS"/>
        </w:rPr>
      </w:pPr>
      <w:r w:rsidRPr="00D10FBF">
        <w:rPr>
          <w:rFonts w:ascii="Times New Roman" w:hAnsi="Times New Roman" w:cs="Times New Roman"/>
          <w:noProof/>
          <w:sz w:val="24"/>
          <w:szCs w:val="24"/>
          <w:lang w:val="en-US" w:eastAsia="en-US"/>
        </w:rPr>
        <w:drawing>
          <wp:anchor distT="0" distB="0" distL="114300" distR="114300" simplePos="0" relativeHeight="251683328" behindDoc="1" locked="0" layoutInCell="1" allowOverlap="1" wp14:anchorId="4041BC28" wp14:editId="34DC32FB">
            <wp:simplePos x="0" y="0"/>
            <wp:positionH relativeFrom="margin">
              <wp:align>right</wp:align>
            </wp:positionH>
            <wp:positionV relativeFrom="paragraph">
              <wp:posOffset>68580</wp:posOffset>
            </wp:positionV>
            <wp:extent cx="2578100" cy="2273300"/>
            <wp:effectExtent l="0" t="0" r="0" b="0"/>
            <wp:wrapTight wrapText="bothSides">
              <wp:wrapPolygon edited="0">
                <wp:start x="0" y="0"/>
                <wp:lineTo x="0" y="21359"/>
                <wp:lineTo x="21387" y="21359"/>
                <wp:lineTo x="2138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5222" t="2038" r="15556" b="1880"/>
                    <a:stretch/>
                  </pic:blipFill>
                  <pic:spPr bwMode="auto">
                    <a:xfrm>
                      <a:off x="0" y="0"/>
                      <a:ext cx="2578100" cy="2273300"/>
                    </a:xfrm>
                    <a:prstGeom prst="rect">
                      <a:avLst/>
                    </a:prstGeom>
                    <a:noFill/>
                    <a:ln>
                      <a:noFill/>
                    </a:ln>
                    <a:extLst>
                      <a:ext uri="{53640926-AAD7-44D8-BBD7-CCE9431645EC}">
                        <a14:shadowObscured xmlns:a14="http://schemas.microsoft.com/office/drawing/2010/main"/>
                      </a:ext>
                    </a:extLst>
                  </pic:spPr>
                </pic:pic>
              </a:graphicData>
            </a:graphic>
          </wp:anchor>
        </w:drawing>
      </w:r>
      <w:r w:rsidR="00724312" w:rsidRPr="00D10FBF">
        <w:rPr>
          <w:rFonts w:ascii="Times New Roman" w:hAnsi="Times New Roman" w:cs="Times New Roman"/>
          <w:bCs/>
          <w:sz w:val="24"/>
          <w:szCs w:val="24"/>
          <w:lang w:eastAsia="sr-Latn-CS"/>
        </w:rPr>
        <w:t xml:space="preserve">Opština </w:t>
      </w:r>
      <w:r w:rsidR="00670E12" w:rsidRPr="00D10FBF">
        <w:rPr>
          <w:rFonts w:ascii="Times New Roman" w:hAnsi="Times New Roman" w:cs="Times New Roman"/>
          <w:bCs/>
          <w:sz w:val="24"/>
          <w:szCs w:val="24"/>
          <w:lang w:eastAsia="sr-Latn-CS"/>
        </w:rPr>
        <w:t>Klina</w:t>
      </w:r>
      <w:r w:rsidR="00BD47D4" w:rsidRPr="00D10FBF">
        <w:rPr>
          <w:rFonts w:ascii="Times New Roman" w:hAnsi="Times New Roman" w:cs="Times New Roman"/>
          <w:bCs/>
          <w:sz w:val="24"/>
          <w:szCs w:val="24"/>
          <w:lang w:eastAsia="sr-Latn-CS"/>
        </w:rPr>
        <w:t xml:space="preserve"> se </w:t>
      </w:r>
      <w:r w:rsidR="009E7107" w:rsidRPr="00D10FBF">
        <w:rPr>
          <w:rFonts w:ascii="Times New Roman" w:hAnsi="Times New Roman" w:cs="Times New Roman"/>
          <w:bCs/>
          <w:sz w:val="24"/>
          <w:szCs w:val="24"/>
          <w:lang w:eastAsia="sr-Latn-CS"/>
        </w:rPr>
        <w:t xml:space="preserve">prostire na </w:t>
      </w:r>
      <w:r w:rsidR="00BD47D4" w:rsidRPr="00D10FBF">
        <w:rPr>
          <w:rFonts w:ascii="Times New Roman" w:hAnsi="Times New Roman" w:cs="Times New Roman"/>
          <w:bCs/>
          <w:sz w:val="24"/>
          <w:szCs w:val="24"/>
          <w:lang w:eastAsia="sr-Latn-CS"/>
        </w:rPr>
        <w:t>severo</w:t>
      </w:r>
      <w:r w:rsidR="009E7107" w:rsidRPr="00D10FBF">
        <w:rPr>
          <w:rFonts w:ascii="Times New Roman" w:hAnsi="Times New Roman" w:cs="Times New Roman"/>
          <w:bCs/>
          <w:sz w:val="24"/>
          <w:szCs w:val="24"/>
          <w:lang w:eastAsia="sr-Latn-CS"/>
        </w:rPr>
        <w:t>-istoku Kosova, sa površinom od o</w:t>
      </w:r>
      <w:r w:rsidR="00E922EB" w:rsidRPr="00D10FBF">
        <w:rPr>
          <w:rFonts w:ascii="Times New Roman" w:hAnsi="Times New Roman" w:cs="Times New Roman"/>
          <w:bCs/>
          <w:sz w:val="24"/>
          <w:szCs w:val="24"/>
          <w:lang w:eastAsia="sr-Latn-CS"/>
        </w:rPr>
        <w:t xml:space="preserve">ko </w:t>
      </w:r>
      <w:r w:rsidR="009E7107" w:rsidRPr="00D10FBF">
        <w:rPr>
          <w:rFonts w:ascii="Times New Roman" w:hAnsi="Times New Roman" w:cs="Times New Roman"/>
          <w:bCs/>
          <w:sz w:val="24"/>
          <w:szCs w:val="24"/>
          <w:lang w:eastAsia="sr-Latn-CS"/>
        </w:rPr>
        <w:t>309</w:t>
      </w:r>
      <w:r w:rsidR="00923462" w:rsidRPr="00D10FBF">
        <w:rPr>
          <w:rFonts w:ascii="Times New Roman" w:hAnsi="Times New Roman" w:cs="Times New Roman"/>
          <w:bCs/>
          <w:sz w:val="24"/>
          <w:szCs w:val="24"/>
          <w:lang w:eastAsia="sr-Latn-CS"/>
        </w:rPr>
        <w:t xml:space="preserve"> km²</w:t>
      </w:r>
      <w:r w:rsidR="00BD47D4" w:rsidRPr="00D10FBF">
        <w:rPr>
          <w:rFonts w:ascii="Times New Roman" w:hAnsi="Times New Roman" w:cs="Times New Roman"/>
          <w:bCs/>
          <w:sz w:val="24"/>
          <w:szCs w:val="24"/>
          <w:lang w:eastAsia="sr-Latn-CS"/>
        </w:rPr>
        <w:t xml:space="preserve">, </w:t>
      </w:r>
      <w:r w:rsidR="000A50D1" w:rsidRPr="00D10FBF">
        <w:rPr>
          <w:rFonts w:ascii="Times New Roman" w:hAnsi="Times New Roman" w:cs="Times New Roman"/>
          <w:bCs/>
          <w:sz w:val="24"/>
          <w:szCs w:val="24"/>
          <w:lang w:eastAsia="sr-Latn-CS"/>
        </w:rPr>
        <w:t xml:space="preserve">i obuhvata </w:t>
      </w:r>
      <w:r w:rsidR="009E7107" w:rsidRPr="00D10FBF">
        <w:rPr>
          <w:rFonts w:ascii="Times New Roman" w:hAnsi="Times New Roman" w:cs="Times New Roman"/>
          <w:bCs/>
          <w:sz w:val="24"/>
          <w:szCs w:val="24"/>
          <w:lang w:eastAsia="sr-Latn-CS"/>
        </w:rPr>
        <w:t>4 urbana naselja</w:t>
      </w:r>
      <w:r w:rsidR="000A50D1" w:rsidRPr="00D10FBF">
        <w:rPr>
          <w:rFonts w:ascii="Times New Roman" w:hAnsi="Times New Roman" w:cs="Times New Roman"/>
          <w:bCs/>
          <w:sz w:val="24"/>
          <w:szCs w:val="24"/>
          <w:lang w:eastAsia="sr-Latn-CS"/>
        </w:rPr>
        <w:t xml:space="preserve"> i 54 sela. </w:t>
      </w:r>
    </w:p>
    <w:p w14:paraId="522BCFFF" w14:textId="77777777" w:rsidR="00AE027B" w:rsidRPr="00D10FBF" w:rsidRDefault="000D1F22" w:rsidP="00737621">
      <w:pPr>
        <w:tabs>
          <w:tab w:val="left" w:pos="8640"/>
        </w:tabs>
        <w:spacing w:line="259" w:lineRule="auto"/>
        <w:ind w:right="90"/>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Opština Klina je mul</w:t>
      </w:r>
      <w:r w:rsidR="00F97FE4">
        <w:rPr>
          <w:rFonts w:ascii="Times New Roman" w:hAnsi="Times New Roman" w:cs="Times New Roman"/>
          <w:bCs/>
          <w:sz w:val="24"/>
          <w:szCs w:val="24"/>
          <w:lang w:eastAsia="sr-Latn-CS"/>
        </w:rPr>
        <w:t>tietnička opština u kojoj žive Albanci, R</w:t>
      </w:r>
      <w:r w:rsidRPr="00D10FBF">
        <w:rPr>
          <w:rFonts w:ascii="Times New Roman" w:hAnsi="Times New Roman" w:cs="Times New Roman"/>
          <w:bCs/>
          <w:sz w:val="24"/>
          <w:szCs w:val="24"/>
          <w:lang w:eastAsia="sr-Latn-CS"/>
        </w:rPr>
        <w:t xml:space="preserve">omi, </w:t>
      </w:r>
      <w:r w:rsidR="00F97FE4">
        <w:rPr>
          <w:rFonts w:ascii="Times New Roman" w:hAnsi="Times New Roman" w:cs="Times New Roman"/>
          <w:bCs/>
          <w:sz w:val="24"/>
          <w:szCs w:val="24"/>
          <w:lang w:eastAsia="sr-Latn-CS"/>
        </w:rPr>
        <w:t>Egip</w:t>
      </w:r>
      <w:r w:rsidR="00EE37C4">
        <w:rPr>
          <w:rFonts w:ascii="Times New Roman" w:hAnsi="Times New Roman" w:cs="Times New Roman"/>
          <w:bCs/>
          <w:sz w:val="24"/>
          <w:szCs w:val="24"/>
          <w:lang w:eastAsia="sr-Latn-CS"/>
        </w:rPr>
        <w:t>ć</w:t>
      </w:r>
      <w:r w:rsidR="00F97FE4">
        <w:rPr>
          <w:rFonts w:ascii="Times New Roman" w:hAnsi="Times New Roman" w:cs="Times New Roman"/>
          <w:bCs/>
          <w:sz w:val="24"/>
          <w:szCs w:val="24"/>
          <w:lang w:eastAsia="sr-Latn-CS"/>
        </w:rPr>
        <w:t xml:space="preserve">ani </w:t>
      </w:r>
      <w:r w:rsidR="00EE37C4">
        <w:rPr>
          <w:rFonts w:ascii="Times New Roman" w:hAnsi="Times New Roman" w:cs="Times New Roman"/>
          <w:bCs/>
          <w:sz w:val="24"/>
          <w:szCs w:val="24"/>
          <w:lang w:eastAsia="sr-Latn-CS"/>
        </w:rPr>
        <w:t xml:space="preserve">Aškalije </w:t>
      </w:r>
      <w:r w:rsidR="00F97FE4">
        <w:rPr>
          <w:rFonts w:ascii="Times New Roman" w:hAnsi="Times New Roman" w:cs="Times New Roman"/>
          <w:bCs/>
          <w:sz w:val="24"/>
          <w:szCs w:val="24"/>
          <w:lang w:eastAsia="sr-Latn-CS"/>
        </w:rPr>
        <w:t xml:space="preserve">i Srbi </w:t>
      </w:r>
      <w:r w:rsidRPr="00D10FBF">
        <w:rPr>
          <w:rFonts w:ascii="Times New Roman" w:hAnsi="Times New Roman" w:cs="Times New Roman"/>
          <w:bCs/>
          <w:sz w:val="24"/>
          <w:szCs w:val="24"/>
          <w:lang w:eastAsia="sr-Latn-CS"/>
        </w:rPr>
        <w:t xml:space="preserve">i, koji zahvaljujući međuetničkoj toleraniciji, koju podržavaju i promovišu opštinski organi, uspevaju da </w:t>
      </w:r>
      <w:r w:rsidR="00AE027B" w:rsidRPr="00D10FBF">
        <w:rPr>
          <w:rFonts w:ascii="Times New Roman" w:hAnsi="Times New Roman" w:cs="Times New Roman"/>
          <w:bCs/>
          <w:sz w:val="24"/>
          <w:szCs w:val="24"/>
          <w:lang w:eastAsia="sr-Latn-CS"/>
        </w:rPr>
        <w:t xml:space="preserve">žive u suživotu u ovoj opštini. </w:t>
      </w:r>
    </w:p>
    <w:p w14:paraId="75D747AB" w14:textId="77777777" w:rsidR="00872F69" w:rsidRPr="00D10FBF" w:rsidRDefault="00AE027B" w:rsidP="00737621">
      <w:pPr>
        <w:tabs>
          <w:tab w:val="left" w:pos="8640"/>
        </w:tabs>
        <w:spacing w:line="259" w:lineRule="auto"/>
        <w:ind w:right="90"/>
        <w:jc w:val="both"/>
        <w:rPr>
          <w:rFonts w:ascii="Times New Roman" w:hAnsi="Times New Roman" w:cs="Times New Roman"/>
          <w:bCs/>
          <w:sz w:val="24"/>
          <w:szCs w:val="24"/>
          <w:lang w:eastAsia="sr-Latn-CS"/>
        </w:rPr>
      </w:pPr>
      <w:proofErr w:type="gramStart"/>
      <w:r w:rsidRPr="00D10FBF">
        <w:rPr>
          <w:rFonts w:ascii="Times New Roman" w:hAnsi="Times New Roman" w:cs="Times New Roman"/>
          <w:bCs/>
          <w:sz w:val="24"/>
          <w:szCs w:val="24"/>
          <w:lang w:eastAsia="sr-Latn-CS"/>
        </w:rPr>
        <w:t>Pre 1999</w:t>
      </w:r>
      <w:proofErr w:type="gramEnd"/>
      <w:r w:rsidRPr="00D10FBF">
        <w:rPr>
          <w:rFonts w:ascii="Times New Roman" w:hAnsi="Times New Roman" w:cs="Times New Roman"/>
          <w:bCs/>
          <w:sz w:val="24"/>
          <w:szCs w:val="24"/>
          <w:lang w:eastAsia="sr-Latn-CS"/>
        </w:rPr>
        <w:t xml:space="preserve"> godine u Opštin</w:t>
      </w:r>
      <w:r w:rsidR="00C97EDF">
        <w:rPr>
          <w:rFonts w:ascii="Times New Roman" w:hAnsi="Times New Roman" w:cs="Times New Roman"/>
          <w:bCs/>
          <w:sz w:val="24"/>
          <w:szCs w:val="24"/>
          <w:lang w:eastAsia="sr-Latn-CS"/>
        </w:rPr>
        <w:t>i Klina živelo je oko 7,000 S</w:t>
      </w:r>
      <w:r w:rsidRPr="00D10FBF">
        <w:rPr>
          <w:rFonts w:ascii="Times New Roman" w:hAnsi="Times New Roman" w:cs="Times New Roman"/>
          <w:bCs/>
          <w:sz w:val="24"/>
          <w:szCs w:val="24"/>
          <w:lang w:eastAsia="sr-Latn-CS"/>
        </w:rPr>
        <w:t xml:space="preserve">rba, od kojih većina od njih i dalje </w:t>
      </w:r>
      <w:r w:rsidR="00872F69" w:rsidRPr="00D10FBF">
        <w:rPr>
          <w:rFonts w:ascii="Times New Roman" w:hAnsi="Times New Roman" w:cs="Times New Roman"/>
          <w:bCs/>
          <w:sz w:val="24"/>
          <w:szCs w:val="24"/>
          <w:lang w:eastAsia="sr-Latn-CS"/>
        </w:rPr>
        <w:t xml:space="preserve">živi </w:t>
      </w:r>
      <w:r w:rsidR="00872F69" w:rsidRPr="00D10FBF">
        <w:rPr>
          <w:rFonts w:ascii="Times New Roman" w:hAnsi="Times New Roman" w:cs="Times New Roman"/>
          <w:bCs/>
          <w:sz w:val="24"/>
          <w:szCs w:val="24"/>
          <w:lang w:eastAsia="sr-Latn-CS"/>
        </w:rPr>
        <w:lastRenderedPageBreak/>
        <w:t xml:space="preserve">raseljena </w:t>
      </w:r>
      <w:r w:rsidRPr="00D10FBF">
        <w:rPr>
          <w:rFonts w:ascii="Times New Roman" w:hAnsi="Times New Roman" w:cs="Times New Roman"/>
          <w:bCs/>
          <w:sz w:val="24"/>
          <w:szCs w:val="24"/>
          <w:lang w:eastAsia="sr-Latn-CS"/>
        </w:rPr>
        <w:t xml:space="preserve">u Srbiji i Crnoj Gori, doj je pre 1999 godine, broj stanovnika romske, aškalijske i egipćanske zajednice bio </w:t>
      </w:r>
      <w:r w:rsidR="00872F69" w:rsidRPr="00D10FBF">
        <w:rPr>
          <w:rFonts w:ascii="Times New Roman" w:hAnsi="Times New Roman" w:cs="Times New Roman"/>
          <w:bCs/>
          <w:sz w:val="24"/>
          <w:szCs w:val="24"/>
          <w:lang w:eastAsia="sr-Latn-CS"/>
        </w:rPr>
        <w:t xml:space="preserve">oko 5,000 stanovnika. </w:t>
      </w:r>
      <w:r w:rsidR="001A44AF">
        <w:rPr>
          <w:rFonts w:ascii="Times New Roman" w:hAnsi="Times New Roman" w:cs="Times New Roman"/>
          <w:bCs/>
          <w:sz w:val="24"/>
          <w:szCs w:val="24"/>
          <w:lang w:eastAsia="sr-Latn-CS"/>
        </w:rPr>
        <w:t>U nekim selima Opštine Klina, s</w:t>
      </w:r>
      <w:r w:rsidR="002760A8" w:rsidRPr="00D10FBF">
        <w:rPr>
          <w:rFonts w:ascii="Times New Roman" w:hAnsi="Times New Roman" w:cs="Times New Roman"/>
          <w:bCs/>
          <w:sz w:val="24"/>
          <w:szCs w:val="24"/>
          <w:lang w:eastAsia="sr-Latn-CS"/>
        </w:rPr>
        <w:t>pska zajednica je činila većinu stanovniš</w:t>
      </w:r>
      <w:r w:rsidR="00C97EDF">
        <w:rPr>
          <w:rFonts w:ascii="Times New Roman" w:hAnsi="Times New Roman" w:cs="Times New Roman"/>
          <w:bCs/>
          <w:sz w:val="24"/>
          <w:szCs w:val="24"/>
          <w:lang w:eastAsia="sr-Latn-CS"/>
        </w:rPr>
        <w:t>tva, kao na primer u selima Vidanje, Biča, Graba</w:t>
      </w:r>
      <w:r w:rsidR="002760A8" w:rsidRPr="00D10FBF">
        <w:rPr>
          <w:rFonts w:ascii="Times New Roman" w:hAnsi="Times New Roman" w:cs="Times New Roman"/>
          <w:bCs/>
          <w:sz w:val="24"/>
          <w:szCs w:val="24"/>
          <w:lang w:eastAsia="sr-Latn-CS"/>
        </w:rPr>
        <w:t>c, dok su ostala sela bila mešovita. Što se tiče zajednica Roma, Aškalija i Egipćana, većina je orijentisana u selima Jagoda</w:t>
      </w:r>
      <w:r w:rsidR="00246A12" w:rsidRPr="00D10FBF">
        <w:rPr>
          <w:rFonts w:ascii="Times New Roman" w:hAnsi="Times New Roman" w:cs="Times New Roman"/>
          <w:bCs/>
          <w:sz w:val="24"/>
          <w:szCs w:val="24"/>
          <w:lang w:eastAsia="sr-Latn-CS"/>
        </w:rPr>
        <w:t>, Klinavac, Rudica, Mahala</w:t>
      </w:r>
      <w:r w:rsidR="00EE37C4">
        <w:rPr>
          <w:rFonts w:ascii="Times New Roman" w:hAnsi="Times New Roman" w:cs="Times New Roman"/>
          <w:bCs/>
          <w:sz w:val="24"/>
          <w:szCs w:val="24"/>
          <w:lang w:eastAsia="sr-Latn-CS"/>
        </w:rPr>
        <w:t>, Budisavce, Štupelj, Grabanica, Veliko Kruševo, Zajmovo, Gornji Petrič, Bokšić, Drsnik, kao i u samom gradu Klina.</w:t>
      </w:r>
    </w:p>
    <w:p w14:paraId="5EE569C0" w14:textId="77777777" w:rsidR="00B5395D" w:rsidRPr="00D10FBF" w:rsidRDefault="00BD47D4" w:rsidP="00B5395D">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N</w:t>
      </w:r>
      <w:r w:rsidR="00DD7FCD" w:rsidRPr="00D10FBF">
        <w:rPr>
          <w:rFonts w:ascii="Times New Roman" w:hAnsi="Times New Roman" w:cs="Times New Roman"/>
          <w:bCs/>
          <w:sz w:val="24"/>
          <w:szCs w:val="24"/>
          <w:lang w:eastAsia="sr-Latn-CS"/>
        </w:rPr>
        <w:t>a osnovu popisa stanovništva od strane Agencije za statistiku Kosova (ASK), sprovedenog 2011. godine</w:t>
      </w:r>
      <w:r w:rsidR="00B5395D" w:rsidRPr="00D10FBF">
        <w:rPr>
          <w:rFonts w:ascii="Times New Roman" w:hAnsi="Times New Roman" w:cs="Times New Roman"/>
          <w:bCs/>
          <w:sz w:val="24"/>
          <w:szCs w:val="24"/>
          <w:lang w:eastAsia="sr-Latn-CS"/>
        </w:rPr>
        <w:t xml:space="preserve">, </w:t>
      </w:r>
      <w:r w:rsidR="00DD7FCD" w:rsidRPr="00D10FBF">
        <w:rPr>
          <w:rFonts w:ascii="Times New Roman" w:hAnsi="Times New Roman" w:cs="Times New Roman"/>
          <w:bCs/>
          <w:sz w:val="24"/>
          <w:szCs w:val="24"/>
          <w:lang w:eastAsia="sr-Latn-CS"/>
        </w:rPr>
        <w:t xml:space="preserve">ukupan broj </w:t>
      </w:r>
      <w:r w:rsidRPr="00D10FBF">
        <w:rPr>
          <w:rFonts w:ascii="Times New Roman" w:hAnsi="Times New Roman" w:cs="Times New Roman"/>
          <w:bCs/>
          <w:sz w:val="24"/>
          <w:szCs w:val="24"/>
          <w:lang w:eastAsia="sr-Latn-CS"/>
        </w:rPr>
        <w:t xml:space="preserve">stanovnika </w:t>
      </w:r>
      <w:r w:rsidR="00DD7FCD" w:rsidRPr="00D10FBF">
        <w:rPr>
          <w:rFonts w:ascii="Times New Roman" w:hAnsi="Times New Roman" w:cs="Times New Roman"/>
          <w:bCs/>
          <w:sz w:val="24"/>
          <w:szCs w:val="24"/>
          <w:lang w:eastAsia="sr-Latn-CS"/>
        </w:rPr>
        <w:t xml:space="preserve">je iznosio </w:t>
      </w:r>
      <w:r w:rsidRPr="00D10FBF">
        <w:rPr>
          <w:rFonts w:ascii="Times New Roman" w:hAnsi="Times New Roman" w:cs="Times New Roman"/>
          <w:bCs/>
          <w:sz w:val="24"/>
          <w:szCs w:val="24"/>
          <w:lang w:eastAsia="sr-Latn-CS"/>
        </w:rPr>
        <w:t>3</w:t>
      </w:r>
      <w:r w:rsidR="00246A12" w:rsidRPr="00D10FBF">
        <w:rPr>
          <w:rFonts w:ascii="Times New Roman" w:hAnsi="Times New Roman" w:cs="Times New Roman"/>
          <w:bCs/>
          <w:sz w:val="24"/>
          <w:szCs w:val="24"/>
          <w:lang w:eastAsia="sr-Latn-CS"/>
        </w:rPr>
        <w:t>8</w:t>
      </w:r>
      <w:r w:rsidRPr="00D10FBF">
        <w:rPr>
          <w:rFonts w:ascii="Times New Roman" w:hAnsi="Times New Roman" w:cs="Times New Roman"/>
          <w:bCs/>
          <w:sz w:val="24"/>
          <w:szCs w:val="24"/>
          <w:lang w:eastAsia="sr-Latn-CS"/>
        </w:rPr>
        <w:t>,</w:t>
      </w:r>
      <w:r w:rsidR="00246A12" w:rsidRPr="00D10FBF">
        <w:rPr>
          <w:rFonts w:ascii="Times New Roman" w:hAnsi="Times New Roman" w:cs="Times New Roman"/>
          <w:bCs/>
          <w:sz w:val="24"/>
          <w:szCs w:val="24"/>
          <w:lang w:eastAsia="sr-Latn-CS"/>
        </w:rPr>
        <w:t>496</w:t>
      </w:r>
      <w:r w:rsidR="00F510D9" w:rsidRPr="00D10FBF">
        <w:rPr>
          <w:rStyle w:val="FootnoteReference"/>
          <w:rFonts w:ascii="Times New Roman" w:hAnsi="Times New Roman" w:cs="Times New Roman"/>
          <w:bCs/>
          <w:sz w:val="24"/>
          <w:szCs w:val="24"/>
          <w:lang w:eastAsia="sr-Latn-CS"/>
        </w:rPr>
        <w:footnoteReference w:id="5"/>
      </w:r>
      <w:r w:rsidR="00B5395D" w:rsidRPr="00D10FBF">
        <w:rPr>
          <w:rFonts w:ascii="Times New Roman" w:hAnsi="Times New Roman" w:cs="Times New Roman"/>
          <w:bCs/>
          <w:sz w:val="24"/>
          <w:szCs w:val="24"/>
          <w:lang w:eastAsia="sr-Latn-CS"/>
        </w:rPr>
        <w:t>.</w:t>
      </w:r>
    </w:p>
    <w:tbl>
      <w:tblPr>
        <w:tblStyle w:val="TableGrid"/>
        <w:tblW w:w="9272" w:type="dxa"/>
        <w:tblInd w:w="-15" w:type="dxa"/>
        <w:tblLook w:val="04A0" w:firstRow="1" w:lastRow="0" w:firstColumn="1" w:lastColumn="0" w:noHBand="0" w:noVBand="1"/>
      </w:tblPr>
      <w:tblGrid>
        <w:gridCol w:w="712"/>
        <w:gridCol w:w="724"/>
        <w:gridCol w:w="723"/>
        <w:gridCol w:w="711"/>
        <w:gridCol w:w="711"/>
        <w:gridCol w:w="711"/>
        <w:gridCol w:w="711"/>
        <w:gridCol w:w="711"/>
        <w:gridCol w:w="711"/>
        <w:gridCol w:w="711"/>
        <w:gridCol w:w="711"/>
        <w:gridCol w:w="711"/>
        <w:gridCol w:w="714"/>
      </w:tblGrid>
      <w:tr w:rsidR="0069210A" w14:paraId="3F16481E" w14:textId="77777777" w:rsidTr="00EF7D4D">
        <w:trPr>
          <w:trHeight w:val="306"/>
        </w:trPr>
        <w:tc>
          <w:tcPr>
            <w:tcW w:w="712" w:type="dxa"/>
            <w:vMerge w:val="restart"/>
            <w:tcBorders>
              <w:top w:val="double" w:sz="4" w:space="0" w:color="auto"/>
              <w:left w:val="double" w:sz="4" w:space="0" w:color="auto"/>
              <w:right w:val="double" w:sz="4" w:space="0" w:color="auto"/>
            </w:tcBorders>
            <w:shd w:val="clear" w:color="auto" w:fill="A6A6A6" w:themeFill="background1" w:themeFillShade="A6"/>
            <w:textDirection w:val="btLr"/>
            <w:vAlign w:val="center"/>
          </w:tcPr>
          <w:p w14:paraId="2216C3B1" w14:textId="77777777" w:rsidR="007470BE" w:rsidRDefault="007470BE" w:rsidP="00EF7D4D">
            <w:pPr>
              <w:spacing w:before="0" w:after="0"/>
              <w:ind w:left="113" w:right="113"/>
              <w:jc w:val="center"/>
            </w:pPr>
            <w:r>
              <w:t>Stanovni</w:t>
            </w:r>
            <w:r w:rsidRPr="00DE6C1A">
              <w:t>š</w:t>
            </w:r>
            <w:r>
              <w:t>tvo u Op</w:t>
            </w:r>
            <w:r w:rsidRPr="00DE6C1A">
              <w:t>š</w:t>
            </w:r>
            <w:r>
              <w:t>tini Klina</w:t>
            </w:r>
          </w:p>
        </w:tc>
        <w:tc>
          <w:tcPr>
            <w:tcW w:w="724" w:type="dxa"/>
            <w:vMerge w:val="restart"/>
            <w:tcBorders>
              <w:top w:val="double" w:sz="4" w:space="0" w:color="auto"/>
              <w:left w:val="double" w:sz="4" w:space="0" w:color="auto"/>
              <w:right w:val="double" w:sz="4" w:space="0" w:color="auto"/>
            </w:tcBorders>
            <w:shd w:val="clear" w:color="auto" w:fill="A6A6A6" w:themeFill="background1" w:themeFillShade="A6"/>
            <w:textDirection w:val="btLr"/>
            <w:vAlign w:val="center"/>
          </w:tcPr>
          <w:p w14:paraId="5E5E2814" w14:textId="77777777" w:rsidR="007470BE" w:rsidRDefault="007470BE" w:rsidP="00EF7D4D">
            <w:pPr>
              <w:spacing w:before="0" w:after="0"/>
              <w:ind w:left="113" w:right="113"/>
              <w:jc w:val="center"/>
            </w:pPr>
            <w:r>
              <w:t>Ukupno</w:t>
            </w:r>
          </w:p>
        </w:tc>
        <w:tc>
          <w:tcPr>
            <w:tcW w:w="7836" w:type="dxa"/>
            <w:gridSpan w:val="11"/>
            <w:tcBorders>
              <w:top w:val="double" w:sz="4" w:space="0" w:color="auto"/>
              <w:left w:val="double" w:sz="4" w:space="0" w:color="auto"/>
            </w:tcBorders>
            <w:shd w:val="clear" w:color="auto" w:fill="A6A6A6" w:themeFill="background1" w:themeFillShade="A6"/>
            <w:vAlign w:val="center"/>
          </w:tcPr>
          <w:p w14:paraId="5D346BBE" w14:textId="77777777" w:rsidR="007470BE" w:rsidRDefault="007470BE" w:rsidP="00EF7D4D">
            <w:pPr>
              <w:spacing w:before="0" w:after="0"/>
              <w:jc w:val="center"/>
            </w:pPr>
            <w:r>
              <w:t>Etni</w:t>
            </w:r>
            <w:r w:rsidRPr="00DE6C1A">
              <w:t>č</w:t>
            </w:r>
            <w:r>
              <w:t>ka pripadnost</w:t>
            </w:r>
          </w:p>
        </w:tc>
      </w:tr>
      <w:tr w:rsidR="00967973" w14:paraId="4D2486AC" w14:textId="77777777" w:rsidTr="00EF7D4D">
        <w:trPr>
          <w:cantSplit/>
          <w:trHeight w:val="2055"/>
        </w:trPr>
        <w:tc>
          <w:tcPr>
            <w:tcW w:w="712" w:type="dxa"/>
            <w:vMerge/>
            <w:tcBorders>
              <w:left w:val="double" w:sz="4" w:space="0" w:color="auto"/>
              <w:right w:val="double" w:sz="4" w:space="0" w:color="auto"/>
            </w:tcBorders>
            <w:shd w:val="clear" w:color="auto" w:fill="D0CECE" w:themeFill="background2" w:themeFillShade="E6"/>
          </w:tcPr>
          <w:p w14:paraId="54D9768C" w14:textId="77777777" w:rsidR="007470BE" w:rsidRDefault="007470BE" w:rsidP="00EF7D4D">
            <w:pPr>
              <w:spacing w:before="0" w:after="0"/>
            </w:pPr>
          </w:p>
        </w:tc>
        <w:tc>
          <w:tcPr>
            <w:tcW w:w="724" w:type="dxa"/>
            <w:vMerge/>
            <w:tcBorders>
              <w:left w:val="double" w:sz="4" w:space="0" w:color="auto"/>
              <w:bottom w:val="double" w:sz="4" w:space="0" w:color="auto"/>
              <w:right w:val="double" w:sz="4" w:space="0" w:color="auto"/>
            </w:tcBorders>
            <w:shd w:val="clear" w:color="auto" w:fill="D0CECE" w:themeFill="background2" w:themeFillShade="E6"/>
          </w:tcPr>
          <w:p w14:paraId="35A5B5EC" w14:textId="77777777" w:rsidR="007470BE" w:rsidRDefault="007470BE" w:rsidP="00EF7D4D">
            <w:pPr>
              <w:spacing w:before="0" w:after="0"/>
            </w:pPr>
          </w:p>
        </w:tc>
        <w:tc>
          <w:tcPr>
            <w:tcW w:w="723" w:type="dxa"/>
            <w:tcBorders>
              <w:top w:val="double" w:sz="4" w:space="0" w:color="auto"/>
              <w:left w:val="double" w:sz="4" w:space="0" w:color="auto"/>
              <w:bottom w:val="double" w:sz="4" w:space="0" w:color="auto"/>
              <w:right w:val="single" w:sz="12" w:space="0" w:color="FFFFFF"/>
            </w:tcBorders>
            <w:shd w:val="clear" w:color="auto" w:fill="D9D9D9" w:themeFill="background1" w:themeFillShade="D9"/>
            <w:textDirection w:val="btLr"/>
            <w:vAlign w:val="center"/>
          </w:tcPr>
          <w:p w14:paraId="3140E924" w14:textId="77777777" w:rsidR="007470BE" w:rsidRDefault="007470BE" w:rsidP="00EF7D4D">
            <w:pPr>
              <w:spacing w:before="0" w:after="0"/>
              <w:ind w:left="113" w:right="113"/>
              <w:jc w:val="center"/>
            </w:pPr>
            <w:r>
              <w:t>Albanci</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223CCBB8" w14:textId="77777777" w:rsidR="007470BE" w:rsidRDefault="007470BE" w:rsidP="00EF7D4D">
            <w:pPr>
              <w:spacing w:before="0" w:after="0"/>
              <w:ind w:left="113" w:right="113"/>
              <w:jc w:val="center"/>
            </w:pPr>
            <w:r>
              <w:t>Srbi</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116009D1" w14:textId="77777777" w:rsidR="007470BE" w:rsidRDefault="007470BE" w:rsidP="00EF7D4D">
            <w:pPr>
              <w:spacing w:before="0" w:after="0"/>
              <w:ind w:left="113" w:right="113"/>
              <w:jc w:val="center"/>
            </w:pPr>
            <w:r>
              <w:t>Turci</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2C6564B4" w14:textId="77777777" w:rsidR="007470BE" w:rsidRDefault="007470BE" w:rsidP="00EF7D4D">
            <w:pPr>
              <w:spacing w:before="0" w:after="0"/>
              <w:ind w:left="113" w:right="113"/>
              <w:jc w:val="center"/>
            </w:pPr>
            <w:r>
              <w:t>Bo</w:t>
            </w:r>
            <w:r w:rsidRPr="00DE6C1A">
              <w:t>š</w:t>
            </w:r>
            <w:r>
              <w:t>njaci</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48D515B2" w14:textId="77777777" w:rsidR="007470BE" w:rsidRDefault="007470BE" w:rsidP="00EF7D4D">
            <w:pPr>
              <w:spacing w:before="0" w:after="0"/>
              <w:ind w:left="113" w:right="113"/>
              <w:jc w:val="center"/>
            </w:pPr>
            <w:r>
              <w:t>Romi</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31AE325E" w14:textId="77777777" w:rsidR="007470BE" w:rsidRDefault="007470BE" w:rsidP="00EF7D4D">
            <w:pPr>
              <w:spacing w:before="0" w:after="0"/>
              <w:ind w:left="113" w:right="113"/>
              <w:jc w:val="center"/>
            </w:pPr>
            <w:r>
              <w:t>A</w:t>
            </w:r>
            <w:r w:rsidRPr="00DE6C1A">
              <w:t>š</w:t>
            </w:r>
            <w:r>
              <w:t>kalije</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02CF1EC9" w14:textId="77777777" w:rsidR="007470BE" w:rsidRDefault="007470BE" w:rsidP="00EF7D4D">
            <w:pPr>
              <w:spacing w:before="0" w:after="0"/>
              <w:ind w:left="113" w:right="113"/>
              <w:jc w:val="center"/>
            </w:pPr>
            <w:r>
              <w:t>Egjp</w:t>
            </w:r>
            <w:r w:rsidRPr="00DE6C1A">
              <w:t>ć</w:t>
            </w:r>
            <w:r>
              <w:t>ani</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5EDCC84E" w14:textId="77777777" w:rsidR="007470BE" w:rsidRDefault="007470BE" w:rsidP="00EF7D4D">
            <w:pPr>
              <w:spacing w:before="0" w:after="0"/>
              <w:ind w:left="113" w:right="113"/>
              <w:jc w:val="center"/>
            </w:pPr>
            <w:r>
              <w:t>Goranci</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56FD3686" w14:textId="77777777" w:rsidR="007470BE" w:rsidRDefault="007470BE" w:rsidP="00EF7D4D">
            <w:pPr>
              <w:spacing w:before="0" w:after="0"/>
              <w:ind w:left="113" w:right="113"/>
              <w:jc w:val="center"/>
            </w:pPr>
            <w:r>
              <w:t>Ostali</w:t>
            </w:r>
          </w:p>
        </w:tc>
        <w:tc>
          <w:tcPr>
            <w:tcW w:w="711" w:type="dxa"/>
            <w:tcBorders>
              <w:top w:val="double" w:sz="4" w:space="0" w:color="auto"/>
              <w:left w:val="single" w:sz="12" w:space="0" w:color="FFFFFF"/>
              <w:bottom w:val="double" w:sz="4" w:space="0" w:color="auto"/>
              <w:right w:val="single" w:sz="12" w:space="0" w:color="FFFFFF"/>
            </w:tcBorders>
            <w:shd w:val="clear" w:color="auto" w:fill="D9D9D9" w:themeFill="background1" w:themeFillShade="D9"/>
            <w:textDirection w:val="btLr"/>
            <w:vAlign w:val="center"/>
          </w:tcPr>
          <w:p w14:paraId="4B218985" w14:textId="77777777" w:rsidR="007470BE" w:rsidRDefault="007470BE" w:rsidP="00EF7D4D">
            <w:pPr>
              <w:spacing w:before="0" w:after="0"/>
              <w:ind w:left="113" w:right="113"/>
              <w:jc w:val="center"/>
            </w:pPr>
            <w:r>
              <w:t>Preferiram da se ne izjasnim</w:t>
            </w:r>
          </w:p>
        </w:tc>
        <w:tc>
          <w:tcPr>
            <w:tcW w:w="714" w:type="dxa"/>
            <w:tcBorders>
              <w:top w:val="double" w:sz="4" w:space="0" w:color="auto"/>
              <w:left w:val="single" w:sz="12" w:space="0" w:color="FFFFFF"/>
              <w:bottom w:val="double" w:sz="4" w:space="0" w:color="auto"/>
              <w:right w:val="double" w:sz="4" w:space="0" w:color="auto"/>
            </w:tcBorders>
            <w:shd w:val="clear" w:color="auto" w:fill="D9D9D9" w:themeFill="background1" w:themeFillShade="D9"/>
            <w:textDirection w:val="btLr"/>
          </w:tcPr>
          <w:p w14:paraId="60A5A129" w14:textId="77777777" w:rsidR="007470BE" w:rsidRDefault="007470BE" w:rsidP="00EF7D4D">
            <w:pPr>
              <w:spacing w:before="0" w:after="0"/>
              <w:ind w:left="113" w:right="113"/>
              <w:jc w:val="center"/>
            </w:pPr>
            <w:r>
              <w:t>Podaci nisu na raspolaganju</w:t>
            </w:r>
          </w:p>
        </w:tc>
      </w:tr>
      <w:tr w:rsidR="0069210A" w14:paraId="2F123F11" w14:textId="77777777" w:rsidTr="00EF7D4D">
        <w:trPr>
          <w:trHeight w:val="333"/>
        </w:trPr>
        <w:tc>
          <w:tcPr>
            <w:tcW w:w="712" w:type="dxa"/>
            <w:vMerge/>
            <w:tcBorders>
              <w:left w:val="double" w:sz="4" w:space="0" w:color="auto"/>
              <w:bottom w:val="double" w:sz="4" w:space="0" w:color="auto"/>
              <w:right w:val="double" w:sz="4" w:space="0" w:color="auto"/>
            </w:tcBorders>
            <w:shd w:val="clear" w:color="auto" w:fill="D0CECE" w:themeFill="background2" w:themeFillShade="E6"/>
          </w:tcPr>
          <w:p w14:paraId="0D4F5A17" w14:textId="77777777" w:rsidR="007470BE" w:rsidRDefault="007470BE" w:rsidP="00741639"/>
        </w:tc>
        <w:tc>
          <w:tcPr>
            <w:tcW w:w="724" w:type="dxa"/>
            <w:tcBorders>
              <w:top w:val="double" w:sz="4" w:space="0" w:color="auto"/>
              <w:left w:val="double" w:sz="4" w:space="0" w:color="auto"/>
              <w:bottom w:val="double" w:sz="4" w:space="0" w:color="auto"/>
              <w:right w:val="double" w:sz="4" w:space="0" w:color="auto"/>
            </w:tcBorders>
            <w:vAlign w:val="center"/>
          </w:tcPr>
          <w:p w14:paraId="383FE385" w14:textId="77777777" w:rsidR="007470BE" w:rsidRDefault="007470BE" w:rsidP="00741639">
            <w:pPr>
              <w:jc w:val="center"/>
            </w:pPr>
            <w:r>
              <w:t>38496</w:t>
            </w:r>
          </w:p>
        </w:tc>
        <w:tc>
          <w:tcPr>
            <w:tcW w:w="723" w:type="dxa"/>
            <w:tcBorders>
              <w:top w:val="double" w:sz="4" w:space="0" w:color="auto"/>
              <w:left w:val="double" w:sz="4" w:space="0" w:color="auto"/>
              <w:bottom w:val="double" w:sz="4" w:space="0" w:color="auto"/>
            </w:tcBorders>
            <w:vAlign w:val="center"/>
          </w:tcPr>
          <w:p w14:paraId="060843E1" w14:textId="77777777" w:rsidR="007470BE" w:rsidRDefault="007470BE" w:rsidP="00741639">
            <w:pPr>
              <w:jc w:val="center"/>
            </w:pPr>
            <w:r>
              <w:t>37216</w:t>
            </w:r>
          </w:p>
        </w:tc>
        <w:tc>
          <w:tcPr>
            <w:tcW w:w="711" w:type="dxa"/>
            <w:tcBorders>
              <w:top w:val="double" w:sz="4" w:space="0" w:color="auto"/>
              <w:bottom w:val="double" w:sz="4" w:space="0" w:color="auto"/>
            </w:tcBorders>
            <w:vAlign w:val="center"/>
          </w:tcPr>
          <w:p w14:paraId="0620CB0F" w14:textId="77777777" w:rsidR="007470BE" w:rsidRDefault="007470BE" w:rsidP="00741639">
            <w:pPr>
              <w:jc w:val="center"/>
            </w:pPr>
            <w:r>
              <w:t>98</w:t>
            </w:r>
          </w:p>
        </w:tc>
        <w:tc>
          <w:tcPr>
            <w:tcW w:w="711" w:type="dxa"/>
            <w:tcBorders>
              <w:top w:val="double" w:sz="4" w:space="0" w:color="auto"/>
              <w:bottom w:val="double" w:sz="4" w:space="0" w:color="auto"/>
            </w:tcBorders>
            <w:vAlign w:val="center"/>
          </w:tcPr>
          <w:p w14:paraId="331ABA65" w14:textId="77777777" w:rsidR="007470BE" w:rsidRDefault="007470BE" w:rsidP="00741639">
            <w:pPr>
              <w:jc w:val="center"/>
            </w:pPr>
            <w:r>
              <w:t>3</w:t>
            </w:r>
          </w:p>
        </w:tc>
        <w:tc>
          <w:tcPr>
            <w:tcW w:w="711" w:type="dxa"/>
            <w:tcBorders>
              <w:top w:val="double" w:sz="4" w:space="0" w:color="auto"/>
              <w:bottom w:val="double" w:sz="4" w:space="0" w:color="auto"/>
            </w:tcBorders>
            <w:vAlign w:val="center"/>
          </w:tcPr>
          <w:p w14:paraId="236D7428" w14:textId="77777777" w:rsidR="007470BE" w:rsidRDefault="007470BE" w:rsidP="00741639">
            <w:pPr>
              <w:jc w:val="center"/>
            </w:pPr>
            <w:r>
              <w:t>20</w:t>
            </w:r>
          </w:p>
        </w:tc>
        <w:tc>
          <w:tcPr>
            <w:tcW w:w="711" w:type="dxa"/>
            <w:tcBorders>
              <w:top w:val="double" w:sz="4" w:space="0" w:color="auto"/>
              <w:bottom w:val="double" w:sz="4" w:space="0" w:color="auto"/>
            </w:tcBorders>
            <w:vAlign w:val="center"/>
          </w:tcPr>
          <w:p w14:paraId="390DF69A" w14:textId="77777777" w:rsidR="007470BE" w:rsidRDefault="007470BE" w:rsidP="00741639">
            <w:pPr>
              <w:jc w:val="center"/>
            </w:pPr>
            <w:r>
              <w:t>78</w:t>
            </w:r>
          </w:p>
        </w:tc>
        <w:tc>
          <w:tcPr>
            <w:tcW w:w="711" w:type="dxa"/>
            <w:tcBorders>
              <w:top w:val="double" w:sz="4" w:space="0" w:color="auto"/>
              <w:bottom w:val="double" w:sz="4" w:space="0" w:color="auto"/>
            </w:tcBorders>
            <w:vAlign w:val="center"/>
          </w:tcPr>
          <w:p w14:paraId="67BA4424" w14:textId="77777777" w:rsidR="007470BE" w:rsidRDefault="007470BE" w:rsidP="00741639">
            <w:pPr>
              <w:jc w:val="center"/>
            </w:pPr>
            <w:r>
              <w:t>85</w:t>
            </w:r>
          </w:p>
        </w:tc>
        <w:tc>
          <w:tcPr>
            <w:tcW w:w="711" w:type="dxa"/>
            <w:tcBorders>
              <w:top w:val="double" w:sz="4" w:space="0" w:color="auto"/>
              <w:bottom w:val="double" w:sz="4" w:space="0" w:color="auto"/>
            </w:tcBorders>
            <w:vAlign w:val="center"/>
          </w:tcPr>
          <w:p w14:paraId="6FD4FCE1" w14:textId="77777777" w:rsidR="007470BE" w:rsidRDefault="007470BE" w:rsidP="00741639">
            <w:pPr>
              <w:jc w:val="center"/>
            </w:pPr>
            <w:r>
              <w:t>934</w:t>
            </w:r>
          </w:p>
        </w:tc>
        <w:tc>
          <w:tcPr>
            <w:tcW w:w="711" w:type="dxa"/>
            <w:tcBorders>
              <w:top w:val="double" w:sz="4" w:space="0" w:color="auto"/>
              <w:bottom w:val="double" w:sz="4" w:space="0" w:color="auto"/>
            </w:tcBorders>
            <w:vAlign w:val="center"/>
          </w:tcPr>
          <w:p w14:paraId="58F641D7" w14:textId="77777777" w:rsidR="007470BE" w:rsidRDefault="007470BE" w:rsidP="00741639">
            <w:pPr>
              <w:jc w:val="center"/>
            </w:pPr>
            <w:r>
              <w:t>0</w:t>
            </w:r>
          </w:p>
        </w:tc>
        <w:tc>
          <w:tcPr>
            <w:tcW w:w="711" w:type="dxa"/>
            <w:tcBorders>
              <w:top w:val="double" w:sz="4" w:space="0" w:color="auto"/>
              <w:bottom w:val="double" w:sz="4" w:space="0" w:color="auto"/>
            </w:tcBorders>
            <w:vAlign w:val="center"/>
          </w:tcPr>
          <w:p w14:paraId="7A48C9EA" w14:textId="77777777" w:rsidR="007470BE" w:rsidRDefault="007470BE" w:rsidP="00741639">
            <w:pPr>
              <w:jc w:val="center"/>
            </w:pPr>
            <w:r>
              <w:t>23</w:t>
            </w:r>
          </w:p>
        </w:tc>
        <w:tc>
          <w:tcPr>
            <w:tcW w:w="711" w:type="dxa"/>
            <w:tcBorders>
              <w:top w:val="double" w:sz="4" w:space="0" w:color="auto"/>
              <w:bottom w:val="double" w:sz="4" w:space="0" w:color="auto"/>
            </w:tcBorders>
            <w:vAlign w:val="center"/>
          </w:tcPr>
          <w:p w14:paraId="55771D07" w14:textId="77777777" w:rsidR="007470BE" w:rsidRDefault="007470BE" w:rsidP="00741639">
            <w:pPr>
              <w:jc w:val="center"/>
            </w:pPr>
            <w:r>
              <w:t>7</w:t>
            </w:r>
          </w:p>
        </w:tc>
        <w:tc>
          <w:tcPr>
            <w:tcW w:w="714" w:type="dxa"/>
            <w:tcBorders>
              <w:top w:val="double" w:sz="4" w:space="0" w:color="auto"/>
              <w:bottom w:val="double" w:sz="4" w:space="0" w:color="auto"/>
              <w:right w:val="double" w:sz="4" w:space="0" w:color="auto"/>
            </w:tcBorders>
            <w:vAlign w:val="center"/>
          </w:tcPr>
          <w:p w14:paraId="55A17BAB" w14:textId="77777777" w:rsidR="007470BE" w:rsidRDefault="007470BE" w:rsidP="00741639">
            <w:pPr>
              <w:jc w:val="center"/>
            </w:pPr>
            <w:r>
              <w:t>32</w:t>
            </w:r>
          </w:p>
        </w:tc>
      </w:tr>
    </w:tbl>
    <w:p w14:paraId="6A0A30E3" w14:textId="77777777" w:rsidR="00CF06C0" w:rsidRPr="001C4205" w:rsidRDefault="00CF06C0" w:rsidP="00995FC1">
      <w:pPr>
        <w:spacing w:after="0"/>
        <w:jc w:val="center"/>
        <w:rPr>
          <w:rFonts w:ascii="Andalus" w:hAnsi="Andalus" w:cs="Andalus"/>
          <w:bCs/>
          <w:i/>
          <w:color w:val="002060"/>
          <w:sz w:val="18"/>
          <w:szCs w:val="18"/>
          <w:lang w:eastAsia="sr-Latn-CS"/>
        </w:rPr>
      </w:pPr>
      <w:r w:rsidRPr="001C4205">
        <w:rPr>
          <w:rFonts w:ascii="Andalus" w:hAnsi="Andalus" w:cs="Andalus"/>
          <w:bCs/>
          <w:i/>
          <w:color w:val="002060"/>
          <w:sz w:val="18"/>
          <w:szCs w:val="18"/>
          <w:lang w:eastAsia="sr-Latn-CS"/>
        </w:rPr>
        <w:t>Tabela 1</w:t>
      </w:r>
      <w:r w:rsidR="000704D3" w:rsidRPr="001C4205">
        <w:rPr>
          <w:rFonts w:ascii="Andalus" w:hAnsi="Andalus" w:cs="Andalus"/>
          <w:bCs/>
          <w:i/>
          <w:color w:val="002060"/>
          <w:sz w:val="18"/>
          <w:szCs w:val="18"/>
          <w:lang w:eastAsia="sr-Latn-CS"/>
        </w:rPr>
        <w:t xml:space="preserve">: </w:t>
      </w:r>
      <w:r w:rsidR="00DD7FCD" w:rsidRPr="001C4205">
        <w:rPr>
          <w:rFonts w:ascii="Andalus" w:hAnsi="Andalus" w:cs="Andalus"/>
          <w:bCs/>
          <w:i/>
          <w:color w:val="002060"/>
          <w:sz w:val="18"/>
          <w:szCs w:val="18"/>
          <w:lang w:eastAsia="sr-Latn-CS"/>
        </w:rPr>
        <w:t xml:space="preserve">Stanovništvo u opštini </w:t>
      </w:r>
      <w:r w:rsidR="00670E12">
        <w:rPr>
          <w:rFonts w:ascii="Andalus" w:hAnsi="Andalus" w:cs="Andalus"/>
          <w:bCs/>
          <w:i/>
          <w:color w:val="002060"/>
          <w:sz w:val="18"/>
          <w:szCs w:val="18"/>
          <w:lang w:eastAsia="sr-Latn-CS"/>
        </w:rPr>
        <w:t>Klina</w:t>
      </w:r>
      <w:r w:rsidR="00DD7FCD" w:rsidRPr="001C4205">
        <w:rPr>
          <w:rFonts w:ascii="Times New Roman" w:hAnsi="Times New Roman" w:cs="Times New Roman"/>
          <w:bCs/>
          <w:i/>
          <w:color w:val="002060"/>
          <w:sz w:val="18"/>
          <w:szCs w:val="18"/>
          <w:lang w:eastAsia="sr-Latn-CS"/>
        </w:rPr>
        <w:t>, pr</w:t>
      </w:r>
      <w:r w:rsidR="00195ED3">
        <w:rPr>
          <w:rFonts w:ascii="Times New Roman" w:hAnsi="Times New Roman" w:cs="Times New Roman"/>
          <w:bCs/>
          <w:i/>
          <w:color w:val="002060"/>
          <w:sz w:val="18"/>
          <w:szCs w:val="18"/>
          <w:lang w:eastAsia="sr-Latn-CS"/>
        </w:rPr>
        <w:t>e</w:t>
      </w:r>
      <w:r w:rsidR="00DD7FCD" w:rsidRPr="001C4205">
        <w:rPr>
          <w:rFonts w:ascii="Times New Roman" w:hAnsi="Times New Roman" w:cs="Times New Roman"/>
          <w:bCs/>
          <w:i/>
          <w:color w:val="002060"/>
          <w:sz w:val="18"/>
          <w:szCs w:val="18"/>
          <w:lang w:eastAsia="sr-Latn-CS"/>
        </w:rPr>
        <w:t>m</w:t>
      </w:r>
      <w:r w:rsidR="00195ED3">
        <w:rPr>
          <w:rFonts w:ascii="Times New Roman" w:hAnsi="Times New Roman" w:cs="Times New Roman"/>
          <w:bCs/>
          <w:i/>
          <w:color w:val="002060"/>
          <w:sz w:val="18"/>
          <w:szCs w:val="18"/>
          <w:lang w:eastAsia="sr-Latn-CS"/>
        </w:rPr>
        <w:t>a</w:t>
      </w:r>
      <w:r w:rsidR="00DD7FCD" w:rsidRPr="001C4205">
        <w:rPr>
          <w:rFonts w:ascii="Times New Roman" w:hAnsi="Times New Roman" w:cs="Times New Roman"/>
          <w:bCs/>
          <w:i/>
          <w:color w:val="002060"/>
          <w:sz w:val="18"/>
          <w:szCs w:val="18"/>
          <w:lang w:eastAsia="sr-Latn-CS"/>
        </w:rPr>
        <w:t xml:space="preserve"> Agenciji za statistike Kosova</w:t>
      </w:r>
      <w:r w:rsidRPr="001C4205">
        <w:rPr>
          <w:rFonts w:ascii="Andalus" w:hAnsi="Andalus" w:cs="Andalus"/>
          <w:bCs/>
          <w:i/>
          <w:color w:val="002060"/>
          <w:sz w:val="18"/>
          <w:szCs w:val="18"/>
          <w:lang w:eastAsia="sr-Latn-CS"/>
        </w:rPr>
        <w:t xml:space="preserve"> 2011.</w:t>
      </w:r>
    </w:p>
    <w:p w14:paraId="240259C5" w14:textId="77777777" w:rsidR="00CB50DB" w:rsidRPr="001C4205" w:rsidRDefault="00D3256D" w:rsidP="004150AE">
      <w:pPr>
        <w:pStyle w:val="Heading3"/>
        <w:rPr>
          <w:lang w:eastAsia="sr-Latn-CS"/>
        </w:rPr>
      </w:pPr>
      <w:r w:rsidRPr="001C4205">
        <w:rPr>
          <w:lang w:eastAsia="sr-Latn-CS"/>
        </w:rPr>
        <w:t xml:space="preserve">4.2 </w:t>
      </w:r>
      <w:r w:rsidR="00DD7FCD" w:rsidRPr="001C4205">
        <w:rPr>
          <w:lang w:eastAsia="sr-Latn-CS"/>
        </w:rPr>
        <w:t>obrazovanje</w:t>
      </w:r>
    </w:p>
    <w:p w14:paraId="14E45075" w14:textId="02CCF6A2" w:rsidR="00070982" w:rsidRPr="00C90DCA" w:rsidRDefault="00070982" w:rsidP="00C90DCA">
      <w:pPr>
        <w:shd w:val="clear" w:color="auto" w:fill="FFFFFF"/>
        <w:rPr>
          <w:rFonts w:ascii="Arial" w:hAnsi="Arial" w:cs="Arial"/>
          <w:color w:val="4D5156"/>
          <w:sz w:val="21"/>
          <w:szCs w:val="21"/>
        </w:rPr>
      </w:pPr>
      <w:r w:rsidRPr="00070982">
        <w:rPr>
          <w:rFonts w:ascii="Times New Roman" w:hAnsi="Times New Roman" w:cs="Times New Roman"/>
          <w:bCs/>
          <w:color w:val="FF0000"/>
          <w:sz w:val="24"/>
          <w:szCs w:val="24"/>
          <w:lang w:eastAsia="sr-Latn-CS"/>
        </w:rPr>
        <w:t>Opština Klina ima</w:t>
      </w:r>
      <w:r w:rsidR="00DC5DB4" w:rsidRPr="00070982">
        <w:rPr>
          <w:rFonts w:ascii="Times New Roman" w:hAnsi="Times New Roman" w:cs="Times New Roman"/>
          <w:bCs/>
          <w:color w:val="FF0000"/>
          <w:sz w:val="24"/>
          <w:szCs w:val="24"/>
          <w:lang w:eastAsia="sr-Latn-CS"/>
        </w:rPr>
        <w:t xml:space="preserve"> 17 osnovnih škola i 9 </w:t>
      </w:r>
      <w:r w:rsidRPr="00070982">
        <w:rPr>
          <w:rFonts w:ascii="Times New Roman" w:hAnsi="Times New Roman" w:cs="Times New Roman"/>
          <w:bCs/>
          <w:color w:val="FF0000"/>
          <w:sz w:val="24"/>
          <w:szCs w:val="24"/>
          <w:lang w:eastAsia="sr-Latn-CS"/>
        </w:rPr>
        <w:t>f</w:t>
      </w:r>
      <w:r w:rsidR="0069155C">
        <w:rPr>
          <w:rFonts w:ascii="Times New Roman" w:hAnsi="Times New Roman" w:cs="Times New Roman"/>
          <w:bCs/>
          <w:color w:val="FF0000"/>
          <w:sz w:val="24"/>
          <w:szCs w:val="24"/>
          <w:lang w:eastAsia="sr-Latn-CS"/>
        </w:rPr>
        <w:t>izički</w:t>
      </w:r>
      <w:r w:rsidRPr="00070982">
        <w:rPr>
          <w:rFonts w:ascii="Times New Roman" w:hAnsi="Times New Roman" w:cs="Times New Roman"/>
          <w:bCs/>
          <w:color w:val="FF0000"/>
          <w:sz w:val="24"/>
          <w:szCs w:val="24"/>
          <w:lang w:eastAsia="sr-Latn-CS"/>
        </w:rPr>
        <w:t xml:space="preserve"> </w:t>
      </w:r>
      <w:r w:rsidR="00DC5DB4" w:rsidRPr="00070982">
        <w:rPr>
          <w:rFonts w:ascii="Times New Roman" w:hAnsi="Times New Roman" w:cs="Times New Roman"/>
          <w:bCs/>
          <w:color w:val="FF0000"/>
          <w:sz w:val="24"/>
          <w:szCs w:val="24"/>
          <w:lang w:eastAsia="sr-Latn-CS"/>
        </w:rPr>
        <w:t xml:space="preserve">odvojenih odeljenja sa ukupno 5825 učenika i ukupno 512 nastavnog osoblja; dve javne srednje škole (gimnazija i stručna škola) i </w:t>
      </w:r>
      <w:r w:rsidRPr="00070982">
        <w:rPr>
          <w:rFonts w:ascii="Times New Roman" w:hAnsi="Times New Roman" w:cs="Times New Roman"/>
          <w:bCs/>
          <w:color w:val="FF0000"/>
          <w:sz w:val="24"/>
          <w:szCs w:val="24"/>
          <w:lang w:eastAsia="sr-Latn-CS"/>
        </w:rPr>
        <w:t xml:space="preserve">jedna </w:t>
      </w:r>
      <w:r w:rsidR="00DC5DB4" w:rsidRPr="00070982">
        <w:rPr>
          <w:rFonts w:ascii="Times New Roman" w:hAnsi="Times New Roman" w:cs="Times New Roman"/>
          <w:bCs/>
          <w:color w:val="FF0000"/>
          <w:sz w:val="24"/>
          <w:szCs w:val="24"/>
          <w:lang w:eastAsia="sr-Latn-CS"/>
        </w:rPr>
        <w:t>privatna srednja medicinska škola sa ukupno 1577 učenika i ukupno 175 obrazovnog osoblja; dva</w:t>
      </w:r>
      <w:r w:rsidRPr="00070982">
        <w:rPr>
          <w:rFonts w:ascii="Times New Roman" w:hAnsi="Times New Roman" w:cs="Times New Roman"/>
          <w:bCs/>
          <w:color w:val="FF0000"/>
          <w:sz w:val="24"/>
          <w:szCs w:val="24"/>
          <w:lang w:eastAsia="sr-Latn-CS"/>
        </w:rPr>
        <w:t xml:space="preserve"> </w:t>
      </w:r>
      <w:r w:rsidRPr="00D500EF">
        <w:rPr>
          <w:rFonts w:ascii="Times New Roman" w:hAnsi="Times New Roman" w:cs="Times New Roman"/>
          <w:bCs/>
          <w:color w:val="FF0000"/>
          <w:sz w:val="24"/>
          <w:szCs w:val="24"/>
          <w:lang w:eastAsia="sr-Latn-CS"/>
        </w:rPr>
        <w:t>dečija</w:t>
      </w:r>
      <w:r w:rsidRPr="00070982">
        <w:rPr>
          <w:rFonts w:ascii="Times New Roman" w:hAnsi="Times New Roman" w:cs="Times New Roman"/>
          <w:bCs/>
          <w:color w:val="FF0000"/>
          <w:sz w:val="24"/>
          <w:szCs w:val="24"/>
          <w:lang w:eastAsia="sr-Latn-CS"/>
        </w:rPr>
        <w:t xml:space="preserve"> obdaništa (jedna javna, i jedna</w:t>
      </w:r>
      <w:r>
        <w:rPr>
          <w:rFonts w:ascii="Times New Roman" w:hAnsi="Times New Roman" w:cs="Times New Roman"/>
          <w:bCs/>
          <w:color w:val="FF0000"/>
          <w:sz w:val="24"/>
          <w:szCs w:val="24"/>
          <w:lang w:eastAsia="sr-Latn-CS"/>
        </w:rPr>
        <w:t xml:space="preserve"> </w:t>
      </w:r>
      <w:r w:rsidR="0067604E">
        <w:rPr>
          <w:rFonts w:ascii="Times New Roman" w:hAnsi="Times New Roman" w:cs="Times New Roman"/>
          <w:bCs/>
          <w:color w:val="FF0000"/>
          <w:sz w:val="24"/>
          <w:szCs w:val="24"/>
          <w:lang w:eastAsia="sr-Latn-CS"/>
        </w:rPr>
        <w:t>u</w:t>
      </w:r>
      <w:r>
        <w:rPr>
          <w:rFonts w:ascii="Times New Roman" w:hAnsi="Times New Roman" w:cs="Times New Roman"/>
          <w:bCs/>
          <w:color w:val="FF0000"/>
          <w:sz w:val="24"/>
          <w:szCs w:val="24"/>
          <w:lang w:eastAsia="sr-Latn-CS"/>
        </w:rPr>
        <w:t xml:space="preserve"> </w:t>
      </w:r>
      <w:r w:rsidR="00DC5DB4" w:rsidRPr="00070982">
        <w:rPr>
          <w:rFonts w:ascii="Times New Roman" w:hAnsi="Times New Roman" w:cs="Times New Roman"/>
          <w:bCs/>
          <w:color w:val="FF0000"/>
          <w:sz w:val="24"/>
          <w:szCs w:val="24"/>
          <w:lang w:eastAsia="sr-Latn-CS"/>
        </w:rPr>
        <w:t>javno-privatno</w:t>
      </w:r>
      <w:r>
        <w:rPr>
          <w:rFonts w:ascii="Times New Roman" w:hAnsi="Times New Roman" w:cs="Times New Roman"/>
          <w:bCs/>
          <w:color w:val="FF0000"/>
          <w:sz w:val="24"/>
          <w:szCs w:val="24"/>
          <w:lang w:eastAsia="sr-Latn-CS"/>
        </w:rPr>
        <w:t>m</w:t>
      </w:r>
      <w:r w:rsidR="00DC5DB4" w:rsidRPr="00070982">
        <w:rPr>
          <w:rFonts w:ascii="Times New Roman" w:hAnsi="Times New Roman" w:cs="Times New Roman"/>
          <w:bCs/>
          <w:color w:val="FF0000"/>
          <w:sz w:val="24"/>
          <w:szCs w:val="24"/>
          <w:lang w:eastAsia="sr-Latn-CS"/>
        </w:rPr>
        <w:t xml:space="preserve"> partnerstvo</w:t>
      </w:r>
      <w:r>
        <w:rPr>
          <w:rFonts w:ascii="Times New Roman" w:hAnsi="Times New Roman" w:cs="Times New Roman"/>
          <w:bCs/>
          <w:color w:val="FF0000"/>
          <w:sz w:val="24"/>
          <w:szCs w:val="24"/>
          <w:lang w:eastAsia="sr-Latn-CS"/>
        </w:rPr>
        <w:t>m</w:t>
      </w:r>
      <w:r w:rsidR="00DC5DB4" w:rsidRPr="00070982">
        <w:rPr>
          <w:rFonts w:ascii="Times New Roman" w:hAnsi="Times New Roman" w:cs="Times New Roman"/>
          <w:bCs/>
          <w:color w:val="FF0000"/>
          <w:sz w:val="24"/>
          <w:szCs w:val="24"/>
          <w:lang w:eastAsia="sr-Latn-CS"/>
        </w:rPr>
        <w:t>) sa ukupn</w:t>
      </w:r>
      <w:r w:rsidR="00E610D8">
        <w:rPr>
          <w:rFonts w:ascii="Times New Roman" w:hAnsi="Times New Roman" w:cs="Times New Roman"/>
          <w:bCs/>
          <w:color w:val="FF0000"/>
          <w:sz w:val="24"/>
          <w:szCs w:val="24"/>
          <w:lang w:eastAsia="sr-Latn-CS"/>
        </w:rPr>
        <w:t xml:space="preserve">o 113 dece i ukupno 18 </w:t>
      </w:r>
      <w:r w:rsidR="00DC5DB4" w:rsidRPr="00070982">
        <w:rPr>
          <w:rFonts w:ascii="Times New Roman" w:hAnsi="Times New Roman" w:cs="Times New Roman"/>
          <w:bCs/>
          <w:color w:val="FF0000"/>
          <w:sz w:val="24"/>
          <w:szCs w:val="24"/>
          <w:lang w:eastAsia="sr-Latn-CS"/>
        </w:rPr>
        <w:t xml:space="preserve">obrazovnog osoblja. </w:t>
      </w:r>
      <w:r w:rsidR="00C90DCA">
        <w:rPr>
          <w:rFonts w:ascii="Times New Roman" w:hAnsi="Times New Roman" w:cs="Times New Roman"/>
          <w:bCs/>
          <w:color w:val="FF0000"/>
          <w:sz w:val="24"/>
          <w:szCs w:val="24"/>
          <w:lang w:eastAsia="sr-Latn-CS"/>
        </w:rPr>
        <w:t xml:space="preserve">Sve ove </w:t>
      </w:r>
      <w:r w:rsidR="00C90DCA" w:rsidRPr="00C90DCA">
        <w:rPr>
          <w:rFonts w:ascii="Times New Roman" w:hAnsi="Times New Roman" w:cs="Times New Roman"/>
          <w:bCs/>
          <w:color w:val="FF0000"/>
          <w:sz w:val="24"/>
          <w:szCs w:val="24"/>
          <w:lang w:eastAsia="sr-Latn-CS"/>
        </w:rPr>
        <w:t>vaspitno</w:t>
      </w:r>
      <w:r w:rsidR="00C90DCA">
        <w:rPr>
          <w:rFonts w:ascii="Times New Roman" w:hAnsi="Times New Roman" w:cs="Times New Roman"/>
          <w:color w:val="FF0000"/>
          <w:sz w:val="24"/>
          <w:szCs w:val="24"/>
        </w:rPr>
        <w:t>-obrazovne</w:t>
      </w:r>
      <w:r w:rsidR="00C90DCA" w:rsidRPr="00C90DCA">
        <w:rPr>
          <w:rFonts w:ascii="Times New Roman" w:hAnsi="Times New Roman" w:cs="Times New Roman"/>
          <w:color w:val="FF0000"/>
          <w:sz w:val="24"/>
          <w:szCs w:val="24"/>
        </w:rPr>
        <w:t xml:space="preserve"> i osposobljavajuće institucije</w:t>
      </w:r>
      <w:r w:rsidR="00C90DCA">
        <w:rPr>
          <w:rFonts w:ascii="Arial" w:hAnsi="Arial" w:cs="Arial"/>
          <w:color w:val="4D5156"/>
          <w:sz w:val="21"/>
          <w:szCs w:val="21"/>
        </w:rPr>
        <w:t xml:space="preserve"> </w:t>
      </w:r>
      <w:r w:rsidR="00C90DCA">
        <w:rPr>
          <w:rFonts w:ascii="Times New Roman" w:hAnsi="Times New Roman" w:cs="Times New Roman"/>
          <w:bCs/>
          <w:color w:val="FF0000"/>
          <w:sz w:val="24"/>
          <w:szCs w:val="24"/>
          <w:lang w:eastAsia="sr-Latn-CS"/>
        </w:rPr>
        <w:t>rade prema</w:t>
      </w:r>
      <w:r w:rsidR="00C90DCA" w:rsidRPr="00C90DCA">
        <w:rPr>
          <w:rFonts w:ascii="Times New Roman" w:hAnsi="Times New Roman" w:cs="Times New Roman"/>
          <w:bCs/>
          <w:color w:val="FF0000"/>
          <w:sz w:val="24"/>
          <w:szCs w:val="24"/>
          <w:lang w:eastAsia="sr-Latn-CS"/>
        </w:rPr>
        <w:t xml:space="preserve"> kosovskim programima</w:t>
      </w:r>
      <w:r w:rsidR="006308DC">
        <w:rPr>
          <w:rFonts w:ascii="Times New Roman" w:hAnsi="Times New Roman" w:cs="Times New Roman"/>
          <w:bCs/>
          <w:color w:val="FF0000"/>
          <w:sz w:val="24"/>
          <w:szCs w:val="24"/>
          <w:lang w:eastAsia="sr-Latn-CS"/>
        </w:rPr>
        <w:t>.</w:t>
      </w:r>
    </w:p>
    <w:p w14:paraId="69A009E0" w14:textId="6583FC5F" w:rsidR="00DC5DB4" w:rsidRPr="00070982" w:rsidRDefault="00070982" w:rsidP="00B5395D">
      <w:pPr>
        <w:jc w:val="both"/>
        <w:rPr>
          <w:rFonts w:ascii="Times New Roman" w:hAnsi="Times New Roman" w:cs="Times New Roman"/>
          <w:bCs/>
          <w:color w:val="FF0000"/>
          <w:sz w:val="24"/>
          <w:szCs w:val="24"/>
          <w:lang w:eastAsia="sr-Latn-CS"/>
        </w:rPr>
      </w:pPr>
      <w:r w:rsidRPr="00070982">
        <w:rPr>
          <w:rFonts w:ascii="Times New Roman" w:hAnsi="Times New Roman" w:cs="Times New Roman"/>
          <w:bCs/>
          <w:color w:val="FF0000"/>
          <w:sz w:val="24"/>
          <w:szCs w:val="24"/>
          <w:lang w:eastAsia="sr-Latn-CS"/>
        </w:rPr>
        <w:t>Takođe, u selu Vidan</w:t>
      </w:r>
      <w:r w:rsidR="00DC5DB4" w:rsidRPr="00070982">
        <w:rPr>
          <w:rFonts w:ascii="Times New Roman" w:hAnsi="Times New Roman" w:cs="Times New Roman"/>
          <w:bCs/>
          <w:color w:val="FF0000"/>
          <w:sz w:val="24"/>
          <w:szCs w:val="24"/>
          <w:lang w:eastAsia="sr-Latn-CS"/>
        </w:rPr>
        <w:t xml:space="preserve">je postoji osnovna škola sa 8 </w:t>
      </w:r>
      <w:r w:rsidRPr="00070982">
        <w:rPr>
          <w:rFonts w:ascii="Times New Roman" w:hAnsi="Times New Roman" w:cs="Times New Roman"/>
          <w:bCs/>
          <w:color w:val="FF0000"/>
          <w:sz w:val="24"/>
          <w:szCs w:val="24"/>
          <w:lang w:eastAsia="sr-Latn-CS"/>
        </w:rPr>
        <w:t xml:space="preserve">učenika </w:t>
      </w:r>
      <w:r w:rsidR="00DC5DB4" w:rsidRPr="00070982">
        <w:rPr>
          <w:rFonts w:ascii="Times New Roman" w:hAnsi="Times New Roman" w:cs="Times New Roman"/>
          <w:bCs/>
          <w:color w:val="FF0000"/>
          <w:sz w:val="24"/>
          <w:szCs w:val="24"/>
          <w:lang w:eastAsia="sr-Latn-CS"/>
        </w:rPr>
        <w:t xml:space="preserve">povratnika srpske zajednice, koji </w:t>
      </w:r>
      <w:r w:rsidRPr="00070982">
        <w:rPr>
          <w:rFonts w:ascii="Times New Roman" w:hAnsi="Times New Roman" w:cs="Times New Roman"/>
          <w:bCs/>
          <w:color w:val="FF0000"/>
          <w:sz w:val="24"/>
          <w:szCs w:val="24"/>
          <w:lang w:eastAsia="sr-Latn-CS"/>
        </w:rPr>
        <w:t xml:space="preserve">pohađaju </w:t>
      </w:r>
      <w:r w:rsidR="00DC5DB4" w:rsidRPr="00070982">
        <w:rPr>
          <w:rFonts w:ascii="Times New Roman" w:hAnsi="Times New Roman" w:cs="Times New Roman"/>
          <w:bCs/>
          <w:color w:val="FF0000"/>
          <w:sz w:val="24"/>
          <w:szCs w:val="24"/>
          <w:lang w:eastAsia="sr-Latn-CS"/>
        </w:rPr>
        <w:t xml:space="preserve">nastavu </w:t>
      </w:r>
      <w:r w:rsidR="0069155C">
        <w:rPr>
          <w:rFonts w:ascii="Times New Roman" w:hAnsi="Times New Roman" w:cs="Times New Roman"/>
          <w:bCs/>
          <w:color w:val="FF0000"/>
          <w:sz w:val="24"/>
          <w:szCs w:val="24"/>
          <w:lang w:eastAsia="sr-Latn-CS"/>
        </w:rPr>
        <w:t>prema</w:t>
      </w:r>
      <w:r w:rsidR="00DC5DB4" w:rsidRPr="00070982">
        <w:rPr>
          <w:rFonts w:ascii="Times New Roman" w:hAnsi="Times New Roman" w:cs="Times New Roman"/>
          <w:bCs/>
          <w:color w:val="FF0000"/>
          <w:sz w:val="24"/>
          <w:szCs w:val="24"/>
          <w:lang w:eastAsia="sr-Latn-CS"/>
        </w:rPr>
        <w:t xml:space="preserve"> srpskom programu. </w:t>
      </w:r>
      <w:r w:rsidRPr="00070982">
        <w:rPr>
          <w:rFonts w:ascii="Times New Roman" w:hAnsi="Times New Roman" w:cs="Times New Roman"/>
          <w:bCs/>
          <w:color w:val="FF0000"/>
          <w:sz w:val="24"/>
          <w:szCs w:val="24"/>
          <w:lang w:eastAsia="sr-Latn-CS"/>
        </w:rPr>
        <w:t>Deca iz</w:t>
      </w:r>
      <w:r w:rsidR="00DC5DB4" w:rsidRPr="00070982">
        <w:rPr>
          <w:rFonts w:ascii="Times New Roman" w:hAnsi="Times New Roman" w:cs="Times New Roman"/>
          <w:bCs/>
          <w:color w:val="FF0000"/>
          <w:sz w:val="24"/>
          <w:szCs w:val="24"/>
          <w:lang w:eastAsia="sr-Latn-CS"/>
        </w:rPr>
        <w:t xml:space="preserve"> srpske zajednice, nakon završene osnovne škole, nastavljaju srednje obrazovanje u srednjoj školi u selu Osojan</w:t>
      </w:r>
      <w:r w:rsidRPr="00070982">
        <w:rPr>
          <w:rFonts w:ascii="Times New Roman" w:hAnsi="Times New Roman" w:cs="Times New Roman"/>
          <w:bCs/>
          <w:color w:val="FF0000"/>
          <w:sz w:val="24"/>
          <w:szCs w:val="24"/>
          <w:lang w:eastAsia="sr-Latn-CS"/>
        </w:rPr>
        <w:t xml:space="preserve">e, prema programu paralelnih institucija. Takođe, ovi učenici </w:t>
      </w:r>
      <w:r w:rsidR="00DC5DB4" w:rsidRPr="00070982">
        <w:rPr>
          <w:rFonts w:ascii="Times New Roman" w:hAnsi="Times New Roman" w:cs="Times New Roman"/>
          <w:bCs/>
          <w:color w:val="FF0000"/>
          <w:sz w:val="24"/>
          <w:szCs w:val="24"/>
          <w:lang w:eastAsia="sr-Latn-CS"/>
        </w:rPr>
        <w:t>visoko obrazovanje nastavljaju na fakultetima u Severnoj Mitrovici ili u Srbiji.</w:t>
      </w:r>
    </w:p>
    <w:p w14:paraId="024BA227" w14:textId="77777777" w:rsidR="00CB50DB" w:rsidRPr="001C4205" w:rsidRDefault="00D3256D" w:rsidP="004150AE">
      <w:pPr>
        <w:pStyle w:val="Heading3"/>
        <w:rPr>
          <w:lang w:eastAsia="sr-Latn-CS"/>
        </w:rPr>
      </w:pPr>
      <w:r w:rsidRPr="001C4205">
        <w:rPr>
          <w:lang w:eastAsia="sr-Latn-CS"/>
        </w:rPr>
        <w:t xml:space="preserve">4.3 </w:t>
      </w:r>
      <w:r w:rsidR="00DD7FCD" w:rsidRPr="001C4205">
        <w:rPr>
          <w:lang w:eastAsia="sr-Latn-CS"/>
        </w:rPr>
        <w:t>ekonomija i socijalna pitanja</w:t>
      </w:r>
    </w:p>
    <w:p w14:paraId="2A9855D6" w14:textId="77777777" w:rsidR="00C86BD9" w:rsidRPr="00D10FBF" w:rsidRDefault="00DD7FCD" w:rsidP="00A0368F">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Ekonomija </w:t>
      </w:r>
      <w:r w:rsidR="00C86BD9" w:rsidRPr="00D10FBF">
        <w:rPr>
          <w:rFonts w:ascii="Times New Roman" w:hAnsi="Times New Roman" w:cs="Times New Roman"/>
          <w:bCs/>
          <w:sz w:val="24"/>
          <w:szCs w:val="24"/>
          <w:lang w:eastAsia="sr-Latn-CS"/>
        </w:rPr>
        <w:t>O</w:t>
      </w:r>
      <w:r w:rsidRPr="00D10FBF">
        <w:rPr>
          <w:rFonts w:ascii="Times New Roman" w:hAnsi="Times New Roman" w:cs="Times New Roman"/>
          <w:bCs/>
          <w:sz w:val="24"/>
          <w:szCs w:val="24"/>
          <w:lang w:eastAsia="sr-Latn-CS"/>
        </w:rPr>
        <w:t>pštine</w:t>
      </w:r>
      <w:r w:rsidR="0084025E" w:rsidRPr="00D10FBF">
        <w:rPr>
          <w:rFonts w:ascii="Times New Roman" w:hAnsi="Times New Roman" w:cs="Times New Roman"/>
          <w:bCs/>
          <w:sz w:val="24"/>
          <w:szCs w:val="24"/>
          <w:lang w:eastAsia="sr-Latn-CS"/>
        </w:rPr>
        <w:t xml:space="preserve"> </w:t>
      </w:r>
      <w:r w:rsidR="00670E12" w:rsidRPr="00D10FBF">
        <w:rPr>
          <w:rFonts w:ascii="Times New Roman" w:hAnsi="Times New Roman" w:cs="Times New Roman"/>
          <w:bCs/>
          <w:sz w:val="24"/>
          <w:szCs w:val="24"/>
          <w:lang w:eastAsia="sr-Latn-CS"/>
        </w:rPr>
        <w:t>Klina</w:t>
      </w:r>
      <w:r w:rsidRPr="00D10FBF">
        <w:rPr>
          <w:rFonts w:ascii="Times New Roman" w:hAnsi="Times New Roman" w:cs="Times New Roman"/>
          <w:bCs/>
          <w:sz w:val="24"/>
          <w:szCs w:val="24"/>
          <w:lang w:eastAsia="sr-Latn-CS"/>
        </w:rPr>
        <w:t xml:space="preserve"> se uglavnom zasniva na poljoprivred</w:t>
      </w:r>
      <w:r w:rsidR="00C86BD9" w:rsidRPr="00D10FBF">
        <w:rPr>
          <w:rFonts w:ascii="Times New Roman" w:hAnsi="Times New Roman" w:cs="Times New Roman"/>
          <w:bCs/>
          <w:sz w:val="24"/>
          <w:szCs w:val="24"/>
          <w:lang w:eastAsia="sr-Latn-CS"/>
        </w:rPr>
        <w:t xml:space="preserve">i, koja se svake godine podržava od strane Ministarstva poljoprivrede iz sredstava subvencija, uključujući proizvodnju mleka, jaja, uzgajanja sitne stoke i hortikulture. Privatni sektor sa oko 1000 registrovanih preduzeća, </w:t>
      </w:r>
      <w:r w:rsidR="00C86BD9" w:rsidRPr="00D10FBF">
        <w:rPr>
          <w:rFonts w:ascii="Times New Roman" w:hAnsi="Times New Roman" w:cs="Times New Roman"/>
          <w:bCs/>
          <w:sz w:val="24"/>
          <w:szCs w:val="24"/>
          <w:lang w:eastAsia="sr-Latn-CS"/>
        </w:rPr>
        <w:lastRenderedPageBreak/>
        <w:t>igra važnu ulogu u privrednom razvoju opštine, čime omogućava stvaranje prihoda za mnoge porodice</w:t>
      </w:r>
      <w:r w:rsidR="00C97EDF">
        <w:rPr>
          <w:rFonts w:ascii="Times New Roman" w:hAnsi="Times New Roman" w:cs="Times New Roman"/>
          <w:bCs/>
          <w:sz w:val="24"/>
          <w:szCs w:val="24"/>
          <w:lang w:eastAsia="sr-Latn-CS"/>
        </w:rPr>
        <w:t xml:space="preserve"> koje se bave pretežno poljoprivredom</w:t>
      </w:r>
      <w:r w:rsidR="00C86BD9" w:rsidRPr="00D10FBF">
        <w:rPr>
          <w:rFonts w:ascii="Times New Roman" w:hAnsi="Times New Roman" w:cs="Times New Roman"/>
          <w:bCs/>
          <w:sz w:val="24"/>
          <w:szCs w:val="24"/>
          <w:lang w:eastAsia="sr-Latn-CS"/>
        </w:rPr>
        <w:t xml:space="preserve">. </w:t>
      </w:r>
    </w:p>
    <w:p w14:paraId="3121B7E8" w14:textId="5C4966EF" w:rsidR="00145C44" w:rsidRPr="00D10FBF" w:rsidRDefault="0084025E" w:rsidP="00A0368F">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Na osnovu </w:t>
      </w:r>
      <w:r w:rsidR="00A54A27" w:rsidRPr="00D10FBF">
        <w:rPr>
          <w:rFonts w:ascii="Times New Roman" w:hAnsi="Times New Roman" w:cs="Times New Roman"/>
          <w:bCs/>
          <w:sz w:val="24"/>
          <w:szCs w:val="24"/>
          <w:lang w:eastAsia="sr-Latn-CS"/>
        </w:rPr>
        <w:t>statistika opštinskog Odeljenja za socijanu zaštitu u Opštini Klina ima 2920 (1176 muškaraca i 1174 žena) korisnika penzija, dok imamo 9</w:t>
      </w:r>
      <w:r w:rsidR="00E17798">
        <w:rPr>
          <w:rFonts w:ascii="Times New Roman" w:hAnsi="Times New Roman" w:cs="Times New Roman"/>
          <w:bCs/>
          <w:sz w:val="24"/>
          <w:szCs w:val="24"/>
          <w:lang w:eastAsia="sr-Latn-CS"/>
        </w:rPr>
        <w:t xml:space="preserve">50 </w:t>
      </w:r>
      <w:r w:rsidR="00A54A27" w:rsidRPr="00D10FBF">
        <w:rPr>
          <w:rFonts w:ascii="Times New Roman" w:hAnsi="Times New Roman" w:cs="Times New Roman"/>
          <w:bCs/>
          <w:sz w:val="24"/>
          <w:szCs w:val="24"/>
          <w:lang w:eastAsia="sr-Latn-CS"/>
        </w:rPr>
        <w:t>porodica sa 43</w:t>
      </w:r>
      <w:r w:rsidR="00E17798">
        <w:rPr>
          <w:rFonts w:ascii="Times New Roman" w:hAnsi="Times New Roman" w:cs="Times New Roman"/>
          <w:bCs/>
          <w:sz w:val="24"/>
          <w:szCs w:val="24"/>
          <w:lang w:eastAsia="sr-Latn-CS"/>
        </w:rPr>
        <w:t>80</w:t>
      </w:r>
      <w:r w:rsidR="00A54A27" w:rsidRPr="00D10FBF">
        <w:rPr>
          <w:rFonts w:ascii="Times New Roman" w:hAnsi="Times New Roman" w:cs="Times New Roman"/>
          <w:bCs/>
          <w:sz w:val="24"/>
          <w:szCs w:val="24"/>
          <w:lang w:eastAsia="sr-Latn-CS"/>
        </w:rPr>
        <w:t xml:space="preserve"> člana, koji su korisnici socijalne asistencije. Takođe novčan</w:t>
      </w:r>
      <w:r w:rsidR="00145C44" w:rsidRPr="00D10FBF">
        <w:rPr>
          <w:rFonts w:ascii="Times New Roman" w:hAnsi="Times New Roman" w:cs="Times New Roman"/>
          <w:bCs/>
          <w:sz w:val="24"/>
          <w:szCs w:val="24"/>
          <w:lang w:eastAsia="sr-Latn-CS"/>
        </w:rPr>
        <w:t>e pošiljke</w:t>
      </w:r>
      <w:r w:rsidR="00A54A27" w:rsidRPr="00D10FBF">
        <w:rPr>
          <w:rFonts w:ascii="Times New Roman" w:hAnsi="Times New Roman" w:cs="Times New Roman"/>
          <w:bCs/>
          <w:sz w:val="24"/>
          <w:szCs w:val="24"/>
          <w:lang w:eastAsia="sr-Latn-CS"/>
        </w:rPr>
        <w:t xml:space="preserve"> (</w:t>
      </w:r>
      <w:r w:rsidR="00145C44" w:rsidRPr="00D10FBF">
        <w:rPr>
          <w:rFonts w:ascii="Times New Roman" w:hAnsi="Times New Roman" w:cs="Times New Roman"/>
          <w:bCs/>
          <w:sz w:val="24"/>
          <w:szCs w:val="24"/>
          <w:lang w:eastAsia="sr-Latn-CS"/>
        </w:rPr>
        <w:t>doznake) iz dijaspore koje se donose najbližim članovima porodice, kao novčana sredstva za štednju i investiranje utiču na poboljšanje ekonomske situacije porodica.</w:t>
      </w:r>
    </w:p>
    <w:p w14:paraId="7598FC7F" w14:textId="77777777" w:rsidR="00CB50DB" w:rsidRPr="00D10FBF" w:rsidRDefault="00D3256D" w:rsidP="00967973">
      <w:pPr>
        <w:pStyle w:val="Heading3"/>
        <w:rPr>
          <w:lang w:eastAsia="sr-Latn-CS"/>
        </w:rPr>
      </w:pPr>
      <w:r w:rsidRPr="00D10FBF">
        <w:rPr>
          <w:lang w:eastAsia="sr-Latn-CS"/>
        </w:rPr>
        <w:t xml:space="preserve">4.4 </w:t>
      </w:r>
      <w:r w:rsidR="00DD7FCD" w:rsidRPr="00967973">
        <w:t>zdravstvo</w:t>
      </w:r>
    </w:p>
    <w:p w14:paraId="091B7D57" w14:textId="2EF3F6FA" w:rsidR="00145C44" w:rsidRPr="00D10FBF" w:rsidRDefault="00BB2F18" w:rsidP="00145C44">
      <w:pPr>
        <w:jc w:val="both"/>
        <w:rPr>
          <w:rFonts w:ascii="Times New Roman" w:hAnsi="Times New Roman" w:cs="Times New Roman"/>
          <w:bCs/>
          <w:sz w:val="24"/>
          <w:szCs w:val="24"/>
          <w:lang w:eastAsia="sr-Latn-CS"/>
        </w:rPr>
      </w:pPr>
      <w:r>
        <w:rPr>
          <w:rFonts w:ascii="Times New Roman" w:hAnsi="Times New Roman" w:cs="Times New Roman"/>
          <w:bCs/>
          <w:sz w:val="24"/>
          <w:szCs w:val="24"/>
          <w:lang w:eastAsia="sr-Latn-CS"/>
        </w:rPr>
        <w:t>Klina ima Zdravstveni</w:t>
      </w:r>
      <w:r w:rsidR="00145C44" w:rsidRPr="00D10FBF">
        <w:rPr>
          <w:rFonts w:ascii="Times New Roman" w:hAnsi="Times New Roman" w:cs="Times New Roman"/>
          <w:bCs/>
          <w:sz w:val="24"/>
          <w:szCs w:val="24"/>
          <w:lang w:eastAsia="sr-Latn-CS"/>
        </w:rPr>
        <w:t xml:space="preserve"> centar porodične medicine i 3 ambulante. Sektor zdravstva ima 1</w:t>
      </w:r>
      <w:r w:rsidR="00CC5F5C">
        <w:rPr>
          <w:rFonts w:ascii="Times New Roman" w:hAnsi="Times New Roman" w:cs="Times New Roman"/>
          <w:bCs/>
          <w:sz w:val="24"/>
          <w:szCs w:val="24"/>
          <w:lang w:eastAsia="sr-Latn-CS"/>
        </w:rPr>
        <w:t>40</w:t>
      </w:r>
      <w:r w:rsidR="00145C44" w:rsidRPr="00D10FBF">
        <w:rPr>
          <w:rFonts w:ascii="Times New Roman" w:hAnsi="Times New Roman" w:cs="Times New Roman"/>
          <w:bCs/>
          <w:sz w:val="24"/>
          <w:szCs w:val="24"/>
          <w:lang w:eastAsia="sr-Latn-CS"/>
        </w:rPr>
        <w:t xml:space="preserve"> radnika, uključujući lekare, medicinske tehničare i tehničko osoblje.  </w:t>
      </w:r>
      <w:r w:rsidR="0084025E" w:rsidRPr="00D10FBF">
        <w:rPr>
          <w:rFonts w:ascii="Times New Roman" w:hAnsi="Times New Roman" w:cs="Times New Roman"/>
          <w:bCs/>
          <w:sz w:val="24"/>
          <w:szCs w:val="24"/>
          <w:lang w:eastAsia="sr-Latn-CS"/>
        </w:rPr>
        <w:t xml:space="preserve">U opštini </w:t>
      </w:r>
      <w:r w:rsidR="00670E12" w:rsidRPr="00D10FBF">
        <w:rPr>
          <w:rFonts w:ascii="Times New Roman" w:hAnsi="Times New Roman" w:cs="Times New Roman"/>
          <w:bCs/>
          <w:sz w:val="24"/>
          <w:szCs w:val="24"/>
          <w:lang w:eastAsia="sr-Latn-CS"/>
        </w:rPr>
        <w:t>Klina</w:t>
      </w:r>
      <w:r w:rsidR="0084025E" w:rsidRPr="00D10FBF">
        <w:rPr>
          <w:rFonts w:ascii="Times New Roman" w:hAnsi="Times New Roman" w:cs="Times New Roman"/>
          <w:bCs/>
          <w:sz w:val="24"/>
          <w:szCs w:val="24"/>
          <w:lang w:eastAsia="sr-Latn-CS"/>
        </w:rPr>
        <w:t xml:space="preserve"> se mogu dobiti usluge </w:t>
      </w:r>
      <w:r>
        <w:rPr>
          <w:rFonts w:ascii="Times New Roman" w:hAnsi="Times New Roman" w:cs="Times New Roman"/>
          <w:bCs/>
          <w:sz w:val="24"/>
          <w:szCs w:val="24"/>
          <w:lang w:eastAsia="sr-Latn-CS"/>
        </w:rPr>
        <w:t xml:space="preserve">opšteg </w:t>
      </w:r>
      <w:r w:rsidR="0084025E" w:rsidRPr="00D10FBF">
        <w:rPr>
          <w:rFonts w:ascii="Times New Roman" w:hAnsi="Times New Roman" w:cs="Times New Roman"/>
          <w:bCs/>
          <w:sz w:val="24"/>
          <w:szCs w:val="24"/>
          <w:lang w:eastAsia="sr-Latn-CS"/>
        </w:rPr>
        <w:t xml:space="preserve">primarnog zdravstva. Ove usluge stanovnici opštine dobijaju u pet (5) centara porodične medicine i </w:t>
      </w:r>
      <w:r w:rsidR="00CC5F5C">
        <w:rPr>
          <w:rFonts w:ascii="Times New Roman" w:hAnsi="Times New Roman" w:cs="Times New Roman"/>
          <w:bCs/>
          <w:sz w:val="24"/>
          <w:szCs w:val="24"/>
          <w:lang w:eastAsia="sr-Latn-CS"/>
        </w:rPr>
        <w:t>jedanest</w:t>
      </w:r>
      <w:r w:rsidR="0084025E" w:rsidRPr="00D10FBF">
        <w:rPr>
          <w:rFonts w:ascii="Times New Roman" w:hAnsi="Times New Roman" w:cs="Times New Roman"/>
          <w:bCs/>
          <w:sz w:val="24"/>
          <w:szCs w:val="24"/>
          <w:lang w:eastAsia="sr-Latn-CS"/>
        </w:rPr>
        <w:t xml:space="preserve"> (1</w:t>
      </w:r>
      <w:r w:rsidR="00CC5F5C">
        <w:rPr>
          <w:rFonts w:ascii="Times New Roman" w:hAnsi="Times New Roman" w:cs="Times New Roman"/>
          <w:bCs/>
          <w:sz w:val="24"/>
          <w:szCs w:val="24"/>
          <w:lang w:eastAsia="sr-Latn-CS"/>
        </w:rPr>
        <w:t>1</w:t>
      </w:r>
      <w:r w:rsidR="0084025E" w:rsidRPr="00D10FBF">
        <w:rPr>
          <w:rFonts w:ascii="Times New Roman" w:hAnsi="Times New Roman" w:cs="Times New Roman"/>
          <w:bCs/>
          <w:sz w:val="24"/>
          <w:szCs w:val="24"/>
          <w:lang w:eastAsia="sr-Latn-CS"/>
        </w:rPr>
        <w:t>) ambulanti po selima.</w:t>
      </w:r>
      <w:r w:rsidR="00145C44" w:rsidRPr="00D10FBF">
        <w:rPr>
          <w:rFonts w:ascii="Times New Roman" w:hAnsi="Times New Roman" w:cs="Times New Roman"/>
          <w:bCs/>
          <w:sz w:val="24"/>
          <w:szCs w:val="24"/>
          <w:lang w:eastAsia="sr-Latn-CS"/>
        </w:rPr>
        <w:t xml:space="preserve"> </w:t>
      </w:r>
    </w:p>
    <w:p w14:paraId="7EA426FA" w14:textId="77777777" w:rsidR="00C64AE1" w:rsidRPr="00D10FBF" w:rsidRDefault="00BB2F18" w:rsidP="00C64AE1">
      <w:pPr>
        <w:jc w:val="both"/>
        <w:rPr>
          <w:rFonts w:ascii="Times New Roman" w:hAnsi="Times New Roman" w:cs="Times New Roman"/>
          <w:bCs/>
          <w:sz w:val="24"/>
          <w:szCs w:val="24"/>
          <w:lang w:eastAsia="sr-Latn-CS"/>
        </w:rPr>
      </w:pPr>
      <w:r>
        <w:rPr>
          <w:rFonts w:ascii="Times New Roman" w:hAnsi="Times New Roman" w:cs="Times New Roman"/>
          <w:bCs/>
          <w:sz w:val="24"/>
          <w:szCs w:val="24"/>
          <w:lang w:eastAsia="sr-Latn-CS"/>
        </w:rPr>
        <w:t>Zdravstveni c</w:t>
      </w:r>
      <w:r w:rsidR="00145C44" w:rsidRPr="00D10FBF">
        <w:rPr>
          <w:rFonts w:ascii="Times New Roman" w:hAnsi="Times New Roman" w:cs="Times New Roman"/>
          <w:bCs/>
          <w:sz w:val="24"/>
          <w:szCs w:val="24"/>
          <w:lang w:eastAsia="sr-Latn-CS"/>
        </w:rPr>
        <w:t xml:space="preserve">entar porodične medicine ima 3 ambulante koje pružaju zdravstvene usluge svim stanovnicima Opštine Klina bez razlike na nacionalnu pripadnost. U vezi sa ovim, srpska zejdnica ima pristup svim kosovskim zdravstvenim institucijama </w:t>
      </w:r>
      <w:r w:rsidR="007977D4" w:rsidRPr="00D10FBF">
        <w:rPr>
          <w:rFonts w:ascii="Times New Roman" w:hAnsi="Times New Roman" w:cs="Times New Roman"/>
          <w:bCs/>
          <w:sz w:val="24"/>
          <w:szCs w:val="24"/>
          <w:lang w:eastAsia="sr-Latn-CS"/>
        </w:rPr>
        <w:t xml:space="preserve">Kline i šire, međutim pošto većina njih poseduje zdravstveno osiguranje Srbije, oni su orijentisani ka zdravstvenim paralelnim institucijama, </w:t>
      </w:r>
      <w:r>
        <w:rPr>
          <w:rFonts w:ascii="Times New Roman" w:hAnsi="Times New Roman" w:cs="Times New Roman"/>
          <w:bCs/>
          <w:sz w:val="24"/>
          <w:szCs w:val="24"/>
          <w:lang w:eastAsia="sr-Latn-CS"/>
        </w:rPr>
        <w:t xml:space="preserve">Zdravstveni centar u Osojanu kao i ambulanta u Vidanju, </w:t>
      </w:r>
      <w:r w:rsidR="007977D4" w:rsidRPr="00D10FBF">
        <w:rPr>
          <w:rFonts w:ascii="Times New Roman" w:hAnsi="Times New Roman" w:cs="Times New Roman"/>
          <w:bCs/>
          <w:sz w:val="24"/>
          <w:szCs w:val="24"/>
          <w:lang w:eastAsia="sr-Latn-CS"/>
        </w:rPr>
        <w:t xml:space="preserve">koje su instalirane na Kosovu. </w:t>
      </w:r>
      <w:r w:rsidR="0084025E" w:rsidRPr="00D10FBF">
        <w:rPr>
          <w:rFonts w:ascii="Times New Roman" w:hAnsi="Times New Roman" w:cs="Times New Roman"/>
          <w:bCs/>
          <w:sz w:val="24"/>
          <w:szCs w:val="24"/>
          <w:lang w:eastAsia="sr-Latn-CS"/>
        </w:rPr>
        <w:t xml:space="preserve"> </w:t>
      </w:r>
    </w:p>
    <w:p w14:paraId="7A7843BF" w14:textId="77777777" w:rsidR="001645D4" w:rsidRPr="001C4205" w:rsidRDefault="00CB310C" w:rsidP="00CD0581">
      <w:pPr>
        <w:pStyle w:val="Heading1"/>
        <w:spacing w:after="240"/>
        <w:rPr>
          <w:lang w:eastAsia="sr-Latn-CS"/>
        </w:rPr>
      </w:pPr>
      <w:r w:rsidRPr="001C4205">
        <w:rPr>
          <w:lang w:eastAsia="sr-Latn-CS"/>
        </w:rPr>
        <w:t xml:space="preserve">5. </w:t>
      </w:r>
      <w:r w:rsidR="00CE5784" w:rsidRPr="001C4205">
        <w:rPr>
          <w:lang w:eastAsia="sr-Latn-CS"/>
        </w:rPr>
        <w:t>opšte informacije o raseljenim licima</w:t>
      </w:r>
    </w:p>
    <w:p w14:paraId="72CBEB32" w14:textId="77777777" w:rsidR="007977D4" w:rsidRPr="00D10FBF" w:rsidRDefault="00CE5784" w:rsidP="00015265">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Opština </w:t>
      </w:r>
      <w:r w:rsidR="00670E12" w:rsidRPr="00D10FBF">
        <w:rPr>
          <w:rFonts w:ascii="Times New Roman" w:hAnsi="Times New Roman" w:cs="Times New Roman"/>
          <w:bCs/>
          <w:sz w:val="24"/>
          <w:szCs w:val="24"/>
          <w:lang w:eastAsia="sr-Latn-CS"/>
        </w:rPr>
        <w:t>Klina</w:t>
      </w:r>
      <w:r w:rsidRPr="00D10FBF">
        <w:rPr>
          <w:rFonts w:ascii="Times New Roman" w:hAnsi="Times New Roman" w:cs="Times New Roman"/>
          <w:bCs/>
          <w:sz w:val="24"/>
          <w:szCs w:val="24"/>
          <w:lang w:eastAsia="sr-Latn-CS"/>
        </w:rPr>
        <w:t xml:space="preserve"> i dalje ima raseljenih stanovnika unutar i van Kosova (Srbija i Crna Gora) kao posledica sukoba iz 1999. godine</w:t>
      </w:r>
      <w:r w:rsidR="00AE1833" w:rsidRPr="00D10FBF">
        <w:rPr>
          <w:rFonts w:ascii="Times New Roman" w:hAnsi="Times New Roman" w:cs="Times New Roman"/>
          <w:bCs/>
          <w:sz w:val="24"/>
          <w:szCs w:val="24"/>
          <w:lang w:eastAsia="sr-Latn-CS"/>
        </w:rPr>
        <w:t>.</w:t>
      </w:r>
      <w:r w:rsidR="007977D4" w:rsidRPr="00D10FBF">
        <w:rPr>
          <w:rFonts w:ascii="Times New Roman" w:hAnsi="Times New Roman" w:cs="Times New Roman"/>
          <w:bCs/>
          <w:sz w:val="24"/>
          <w:szCs w:val="24"/>
          <w:lang w:eastAsia="sr-Latn-CS"/>
        </w:rPr>
        <w:t xml:space="preserve"> Tokom sukoba 1</w:t>
      </w:r>
      <w:r w:rsidR="00BB2F18">
        <w:rPr>
          <w:rFonts w:ascii="Times New Roman" w:hAnsi="Times New Roman" w:cs="Times New Roman"/>
          <w:bCs/>
          <w:sz w:val="24"/>
          <w:szCs w:val="24"/>
          <w:lang w:eastAsia="sr-Latn-CS"/>
        </w:rPr>
        <w:t>999. godine, većina stanovnika Srpske, Romske, Aškalijske i zajednice E</w:t>
      </w:r>
      <w:r w:rsidR="007977D4" w:rsidRPr="00D10FBF">
        <w:rPr>
          <w:rFonts w:ascii="Times New Roman" w:hAnsi="Times New Roman" w:cs="Times New Roman"/>
          <w:bCs/>
          <w:sz w:val="24"/>
          <w:szCs w:val="24"/>
          <w:lang w:eastAsia="sr-Latn-CS"/>
        </w:rPr>
        <w:t>gipćana, raselila se van Kosova u Crnu Goru i Srbiju i u nekim opštinama na severu Mitrovice.</w:t>
      </w:r>
    </w:p>
    <w:p w14:paraId="140AE443" w14:textId="0AEA8D68" w:rsidR="00FD73D8" w:rsidRPr="00D10FBF" w:rsidRDefault="007977D4" w:rsidP="00015265">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Povratak raseljenih iz romske, aškalijske i egipćanske zajednice, počeo je u 2001. godini, dok je povratak raseljenih lica iz srpske zajednice počeo u 2002. godini, u selima Biča i Grapce. Do sada </w:t>
      </w:r>
      <w:r w:rsidR="00FD73D8" w:rsidRPr="00D10FBF">
        <w:rPr>
          <w:rFonts w:ascii="Times New Roman" w:hAnsi="Times New Roman" w:cs="Times New Roman"/>
          <w:bCs/>
          <w:sz w:val="24"/>
          <w:szCs w:val="24"/>
          <w:lang w:eastAsia="sr-Latn-CS"/>
        </w:rPr>
        <w:t>je u Opštini Klina izgrađeno približno 500 kuća za srpske porodice i oko 70 kuća za romsku, aškalijsku i egipćansku zajednicu preko raznih projekata (UNDP, EU/UNHCR/MKK, RRK II</w:t>
      </w:r>
      <w:r w:rsidR="00BB2F18">
        <w:rPr>
          <w:rFonts w:ascii="Times New Roman" w:hAnsi="Times New Roman" w:cs="Times New Roman"/>
          <w:bCs/>
          <w:sz w:val="24"/>
          <w:szCs w:val="24"/>
          <w:lang w:eastAsia="sr-Latn-CS"/>
        </w:rPr>
        <w:t>, RRKIV, RRKV</w:t>
      </w:r>
      <w:r w:rsidR="00FD73D8" w:rsidRPr="00D10FBF">
        <w:rPr>
          <w:rFonts w:ascii="Times New Roman" w:hAnsi="Times New Roman" w:cs="Times New Roman"/>
          <w:bCs/>
          <w:sz w:val="24"/>
          <w:szCs w:val="24"/>
          <w:lang w:eastAsia="sr-Latn-CS"/>
        </w:rPr>
        <w:t>,</w:t>
      </w:r>
      <w:r w:rsidR="00BB2F18">
        <w:rPr>
          <w:rFonts w:ascii="Times New Roman" w:hAnsi="Times New Roman" w:cs="Times New Roman"/>
          <w:bCs/>
          <w:sz w:val="24"/>
          <w:szCs w:val="24"/>
          <w:lang w:eastAsia="sr-Latn-CS"/>
        </w:rPr>
        <w:t xml:space="preserve"> </w:t>
      </w:r>
      <w:r w:rsidR="00150D5C">
        <w:rPr>
          <w:rFonts w:ascii="Times New Roman" w:hAnsi="Times New Roman" w:cs="Times New Roman"/>
          <w:bCs/>
          <w:sz w:val="24"/>
          <w:szCs w:val="24"/>
          <w:lang w:eastAsia="sr-Latn-CS"/>
        </w:rPr>
        <w:t xml:space="preserve">i </w:t>
      </w:r>
      <w:r w:rsidR="00150D5C" w:rsidRPr="00D10FBF">
        <w:rPr>
          <w:rFonts w:ascii="Times New Roman" w:hAnsi="Times New Roman" w:cs="Times New Roman"/>
          <w:bCs/>
          <w:sz w:val="24"/>
          <w:szCs w:val="24"/>
          <w:lang w:eastAsia="sr-Latn-CS"/>
        </w:rPr>
        <w:t>Ambasade</w:t>
      </w:r>
      <w:r w:rsidR="00FD73D8" w:rsidRPr="00D10FBF">
        <w:rPr>
          <w:rFonts w:ascii="Times New Roman" w:hAnsi="Times New Roman" w:cs="Times New Roman"/>
          <w:bCs/>
          <w:sz w:val="24"/>
          <w:szCs w:val="24"/>
          <w:lang w:eastAsia="sr-Latn-CS"/>
        </w:rPr>
        <w:t xml:space="preserve"> Velike Britanije). Ipak, jedan dobar deo ovih kuća </w:t>
      </w:r>
      <w:r w:rsidR="00150D5C">
        <w:rPr>
          <w:rFonts w:ascii="Times New Roman" w:hAnsi="Times New Roman" w:cs="Times New Roman"/>
          <w:bCs/>
          <w:sz w:val="24"/>
          <w:szCs w:val="24"/>
          <w:lang w:eastAsia="sr-Latn-CS"/>
        </w:rPr>
        <w:t>je</w:t>
      </w:r>
      <w:r w:rsidR="00FD73D8" w:rsidRPr="00D10FBF">
        <w:rPr>
          <w:rFonts w:ascii="Times New Roman" w:hAnsi="Times New Roman" w:cs="Times New Roman"/>
          <w:bCs/>
          <w:sz w:val="24"/>
          <w:szCs w:val="24"/>
          <w:lang w:eastAsia="sr-Latn-CS"/>
        </w:rPr>
        <w:t xml:space="preserve"> </w:t>
      </w:r>
      <w:r w:rsidR="00BB2F18">
        <w:rPr>
          <w:rFonts w:ascii="Times New Roman" w:hAnsi="Times New Roman" w:cs="Times New Roman"/>
          <w:bCs/>
          <w:sz w:val="24"/>
          <w:szCs w:val="24"/>
          <w:lang w:eastAsia="sr-Latn-CS"/>
        </w:rPr>
        <w:t>prazan jer povratnici žive</w:t>
      </w:r>
      <w:r w:rsidR="00B1247A">
        <w:rPr>
          <w:rFonts w:ascii="Times New Roman" w:hAnsi="Times New Roman" w:cs="Times New Roman"/>
          <w:bCs/>
          <w:sz w:val="24"/>
          <w:szCs w:val="24"/>
          <w:lang w:eastAsia="sr-Latn-CS"/>
        </w:rPr>
        <w:t xml:space="preserve"> u njima oko godinu dana i </w:t>
      </w:r>
      <w:proofErr w:type="gramStart"/>
      <w:r w:rsidR="00B1247A">
        <w:rPr>
          <w:rFonts w:ascii="Times New Roman" w:hAnsi="Times New Roman" w:cs="Times New Roman"/>
          <w:bCs/>
          <w:sz w:val="24"/>
          <w:szCs w:val="24"/>
          <w:lang w:eastAsia="sr-Latn-CS"/>
        </w:rPr>
        <w:t>napu</w:t>
      </w:r>
      <w:r w:rsidR="00B1247A" w:rsidRPr="00D10FBF">
        <w:rPr>
          <w:rFonts w:ascii="Times New Roman" w:hAnsi="Times New Roman" w:cs="Times New Roman"/>
          <w:bCs/>
          <w:sz w:val="24"/>
          <w:szCs w:val="24"/>
          <w:lang w:eastAsia="sr-Latn-CS"/>
        </w:rPr>
        <w:t>š</w:t>
      </w:r>
      <w:r w:rsidR="00BB2F18">
        <w:rPr>
          <w:rFonts w:ascii="Times New Roman" w:hAnsi="Times New Roman" w:cs="Times New Roman"/>
          <w:bCs/>
          <w:sz w:val="24"/>
          <w:szCs w:val="24"/>
          <w:lang w:eastAsia="sr-Latn-CS"/>
        </w:rPr>
        <w:t>taj</w:t>
      </w:r>
      <w:r w:rsidR="00150D5C">
        <w:rPr>
          <w:rFonts w:ascii="Times New Roman" w:hAnsi="Times New Roman" w:cs="Times New Roman"/>
          <w:bCs/>
          <w:sz w:val="24"/>
          <w:szCs w:val="24"/>
          <w:lang w:eastAsia="sr-Latn-CS"/>
        </w:rPr>
        <w:t>u</w:t>
      </w:r>
      <w:r w:rsidR="00B1247A">
        <w:rPr>
          <w:rFonts w:ascii="Times New Roman" w:hAnsi="Times New Roman" w:cs="Times New Roman"/>
          <w:bCs/>
          <w:sz w:val="24"/>
          <w:szCs w:val="24"/>
          <w:lang w:eastAsia="sr-Latn-CS"/>
        </w:rPr>
        <w:t xml:space="preserve"> ,</w:t>
      </w:r>
      <w:proofErr w:type="gramEnd"/>
      <w:r w:rsidR="00B1247A">
        <w:rPr>
          <w:rFonts w:ascii="Times New Roman" w:hAnsi="Times New Roman" w:cs="Times New Roman"/>
          <w:bCs/>
          <w:sz w:val="24"/>
          <w:szCs w:val="24"/>
          <w:lang w:eastAsia="sr-Latn-CS"/>
        </w:rPr>
        <w:t xml:space="preserve"> me</w:t>
      </w:r>
      <w:r w:rsidR="00B1247A" w:rsidRPr="00D10FBF">
        <w:rPr>
          <w:rFonts w:ascii="Times New Roman" w:hAnsi="Times New Roman" w:cs="Times New Roman"/>
          <w:bCs/>
          <w:sz w:val="24"/>
          <w:szCs w:val="24"/>
          <w:lang w:eastAsia="sr-Latn-CS"/>
        </w:rPr>
        <w:t>đ</w:t>
      </w:r>
      <w:r w:rsidR="00B1247A">
        <w:rPr>
          <w:rFonts w:ascii="Times New Roman" w:hAnsi="Times New Roman" w:cs="Times New Roman"/>
          <w:bCs/>
          <w:sz w:val="24"/>
          <w:szCs w:val="24"/>
          <w:lang w:eastAsia="sr-Latn-CS"/>
        </w:rPr>
        <w:t>utim dobar deo ostaje da ž</w:t>
      </w:r>
      <w:r w:rsidR="00150D5C">
        <w:rPr>
          <w:rFonts w:ascii="Times New Roman" w:hAnsi="Times New Roman" w:cs="Times New Roman"/>
          <w:bCs/>
          <w:sz w:val="24"/>
          <w:szCs w:val="24"/>
          <w:lang w:eastAsia="sr-Latn-CS"/>
        </w:rPr>
        <w:t>ivi tu.</w:t>
      </w:r>
    </w:p>
    <w:p w14:paraId="00E3A500" w14:textId="230FF7DF" w:rsidR="00896C7F" w:rsidRDefault="00FD73D8" w:rsidP="00015265">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Od ukupnog broja (199) zahteva koji su podneti od 2009. godine, ovi zahtevi su trebali da se obnove i procesuiraju i kao takvi, u procesu razmatranja/usvaja</w:t>
      </w:r>
      <w:r w:rsidR="00857BCD">
        <w:rPr>
          <w:rFonts w:ascii="Times New Roman" w:hAnsi="Times New Roman" w:cs="Times New Roman"/>
          <w:bCs/>
          <w:sz w:val="24"/>
          <w:szCs w:val="24"/>
          <w:lang w:eastAsia="sr-Latn-CS"/>
        </w:rPr>
        <w:t>nja/čekanja odgovora od strane O</w:t>
      </w:r>
      <w:r w:rsidRPr="00D10FBF">
        <w:rPr>
          <w:rFonts w:ascii="Times New Roman" w:hAnsi="Times New Roman" w:cs="Times New Roman"/>
          <w:bCs/>
          <w:sz w:val="24"/>
          <w:szCs w:val="24"/>
          <w:lang w:eastAsia="sr-Latn-CS"/>
        </w:rPr>
        <w:t>pštinsk</w:t>
      </w:r>
      <w:r w:rsidR="00857BCD">
        <w:rPr>
          <w:rFonts w:ascii="Times New Roman" w:hAnsi="Times New Roman" w:cs="Times New Roman"/>
          <w:bCs/>
          <w:sz w:val="24"/>
          <w:szCs w:val="24"/>
          <w:lang w:eastAsia="sr-Latn-CS"/>
        </w:rPr>
        <w:t xml:space="preserve">e Komisije za </w:t>
      </w:r>
      <w:proofErr w:type="gramStart"/>
      <w:r w:rsidR="00857BCD">
        <w:rPr>
          <w:rFonts w:ascii="Times New Roman" w:hAnsi="Times New Roman" w:cs="Times New Roman"/>
          <w:bCs/>
          <w:sz w:val="24"/>
          <w:szCs w:val="24"/>
          <w:lang w:eastAsia="sr-Latn-CS"/>
        </w:rPr>
        <w:t xml:space="preserve">Povratak </w:t>
      </w:r>
      <w:r w:rsidRPr="00D10FBF">
        <w:rPr>
          <w:rFonts w:ascii="Times New Roman" w:hAnsi="Times New Roman" w:cs="Times New Roman"/>
          <w:bCs/>
          <w:sz w:val="24"/>
          <w:szCs w:val="24"/>
          <w:lang w:eastAsia="sr-Latn-CS"/>
        </w:rPr>
        <w:t xml:space="preserve"> i</w:t>
      </w:r>
      <w:proofErr w:type="gramEnd"/>
      <w:r w:rsidRPr="00D10FBF">
        <w:rPr>
          <w:rFonts w:ascii="Times New Roman" w:hAnsi="Times New Roman" w:cs="Times New Roman"/>
          <w:bCs/>
          <w:sz w:val="24"/>
          <w:szCs w:val="24"/>
          <w:lang w:eastAsia="sr-Latn-CS"/>
        </w:rPr>
        <w:t xml:space="preserve"> Centralne komisije za pregled zahteva, nalazi se </w:t>
      </w:r>
      <w:r w:rsidR="0071366D" w:rsidRPr="0075746A">
        <w:rPr>
          <w:rFonts w:ascii="Times New Roman" w:hAnsi="Times New Roman" w:cs="Times New Roman"/>
          <w:bCs/>
          <w:sz w:val="24"/>
          <w:szCs w:val="24"/>
          <w:lang w:eastAsia="sr-Latn-CS"/>
        </w:rPr>
        <w:t>280</w:t>
      </w:r>
      <w:r w:rsidR="000154F7" w:rsidRPr="0075746A">
        <w:rPr>
          <w:rFonts w:ascii="Times New Roman" w:hAnsi="Times New Roman" w:cs="Times New Roman"/>
          <w:bCs/>
          <w:sz w:val="24"/>
          <w:szCs w:val="24"/>
          <w:lang w:eastAsia="sr-Latn-CS"/>
        </w:rPr>
        <w:t xml:space="preserve"> zahteva (</w:t>
      </w:r>
      <w:r w:rsidR="0071366D" w:rsidRPr="0075746A">
        <w:rPr>
          <w:rFonts w:ascii="Times New Roman" w:hAnsi="Times New Roman" w:cs="Times New Roman"/>
          <w:bCs/>
          <w:sz w:val="24"/>
          <w:szCs w:val="24"/>
          <w:lang w:eastAsia="sr-Latn-CS"/>
        </w:rPr>
        <w:t>250</w:t>
      </w:r>
      <w:r w:rsidR="000154F7" w:rsidRPr="0075746A">
        <w:rPr>
          <w:rFonts w:ascii="Times New Roman" w:hAnsi="Times New Roman" w:cs="Times New Roman"/>
          <w:bCs/>
          <w:sz w:val="24"/>
          <w:szCs w:val="24"/>
          <w:lang w:eastAsia="sr-Latn-CS"/>
        </w:rPr>
        <w:t xml:space="preserve"> srba, </w:t>
      </w:r>
      <w:r w:rsidR="0071366D" w:rsidRPr="0075746A">
        <w:rPr>
          <w:rFonts w:ascii="Times New Roman" w:hAnsi="Times New Roman" w:cs="Times New Roman"/>
          <w:bCs/>
          <w:sz w:val="24"/>
          <w:szCs w:val="24"/>
          <w:lang w:eastAsia="sr-Latn-CS"/>
        </w:rPr>
        <w:t>4</w:t>
      </w:r>
      <w:r w:rsidR="000154F7" w:rsidRPr="0075746A">
        <w:rPr>
          <w:rFonts w:ascii="Times New Roman" w:hAnsi="Times New Roman" w:cs="Times New Roman"/>
          <w:bCs/>
          <w:sz w:val="24"/>
          <w:szCs w:val="24"/>
          <w:lang w:eastAsia="sr-Latn-CS"/>
        </w:rPr>
        <w:t xml:space="preserve"> egipćana,</w:t>
      </w:r>
      <w:r w:rsidR="0071366D" w:rsidRPr="0075746A">
        <w:rPr>
          <w:rFonts w:ascii="Times New Roman" w:hAnsi="Times New Roman" w:cs="Times New Roman"/>
          <w:bCs/>
          <w:sz w:val="24"/>
          <w:szCs w:val="24"/>
          <w:lang w:eastAsia="sr-Latn-CS"/>
        </w:rPr>
        <w:t xml:space="preserve"> 4 a</w:t>
      </w:r>
      <w:r w:rsidR="00745021" w:rsidRPr="00D10FBF">
        <w:rPr>
          <w:rFonts w:ascii="Times New Roman" w:hAnsi="Times New Roman" w:cs="Times New Roman"/>
          <w:bCs/>
          <w:sz w:val="24"/>
          <w:szCs w:val="24"/>
          <w:lang w:eastAsia="sr-Latn-CS"/>
        </w:rPr>
        <w:t>š</w:t>
      </w:r>
      <w:r w:rsidR="0071366D" w:rsidRPr="0075746A">
        <w:rPr>
          <w:rFonts w:ascii="Times New Roman" w:hAnsi="Times New Roman" w:cs="Times New Roman"/>
          <w:bCs/>
          <w:sz w:val="24"/>
          <w:szCs w:val="24"/>
          <w:lang w:eastAsia="sr-Latn-CS"/>
        </w:rPr>
        <w:t>kali,</w:t>
      </w:r>
      <w:r w:rsidR="000154F7" w:rsidRPr="0075746A">
        <w:rPr>
          <w:rFonts w:ascii="Times New Roman" w:hAnsi="Times New Roman" w:cs="Times New Roman"/>
          <w:bCs/>
          <w:sz w:val="24"/>
          <w:szCs w:val="24"/>
          <w:lang w:eastAsia="sr-Latn-CS"/>
        </w:rPr>
        <w:t xml:space="preserve"> </w:t>
      </w:r>
      <w:r w:rsidR="0071366D" w:rsidRPr="0075746A">
        <w:rPr>
          <w:rFonts w:ascii="Times New Roman" w:hAnsi="Times New Roman" w:cs="Times New Roman"/>
          <w:bCs/>
          <w:sz w:val="24"/>
          <w:szCs w:val="24"/>
          <w:lang w:eastAsia="sr-Latn-CS"/>
        </w:rPr>
        <w:t>12</w:t>
      </w:r>
      <w:r w:rsidR="000154F7" w:rsidRPr="0075746A">
        <w:rPr>
          <w:rFonts w:ascii="Times New Roman" w:hAnsi="Times New Roman" w:cs="Times New Roman"/>
          <w:bCs/>
          <w:sz w:val="24"/>
          <w:szCs w:val="24"/>
          <w:lang w:eastAsia="sr-Latn-CS"/>
        </w:rPr>
        <w:t xml:space="preserve"> roma i </w:t>
      </w:r>
      <w:r w:rsidR="0071366D" w:rsidRPr="0075746A">
        <w:rPr>
          <w:rFonts w:ascii="Times New Roman" w:hAnsi="Times New Roman" w:cs="Times New Roman"/>
          <w:bCs/>
          <w:sz w:val="24"/>
          <w:szCs w:val="24"/>
          <w:lang w:eastAsia="sr-Latn-CS"/>
        </w:rPr>
        <w:t>10</w:t>
      </w:r>
      <w:r w:rsidR="000154F7" w:rsidRPr="0075746A">
        <w:rPr>
          <w:rFonts w:ascii="Times New Roman" w:hAnsi="Times New Roman" w:cs="Times New Roman"/>
          <w:bCs/>
          <w:sz w:val="24"/>
          <w:szCs w:val="24"/>
          <w:lang w:eastAsia="sr-Latn-CS"/>
        </w:rPr>
        <w:t xml:space="preserve"> crnogoraca). Njihovo razmatranje će se odraziti na proces povratka</w:t>
      </w:r>
      <w:r w:rsidR="0071366D" w:rsidRPr="0075746A">
        <w:rPr>
          <w:rFonts w:ascii="Times New Roman" w:hAnsi="Times New Roman" w:cs="Times New Roman"/>
          <w:bCs/>
          <w:sz w:val="24"/>
          <w:szCs w:val="24"/>
          <w:lang w:eastAsia="sr-Latn-CS"/>
        </w:rPr>
        <w:t>.</w:t>
      </w:r>
      <w:r w:rsidR="002042CD" w:rsidRPr="0075746A">
        <w:rPr>
          <w:rFonts w:ascii="Times New Roman" w:hAnsi="Times New Roman" w:cs="Times New Roman"/>
          <w:bCs/>
          <w:sz w:val="24"/>
          <w:szCs w:val="24"/>
          <w:lang w:eastAsia="sr-Latn-CS"/>
        </w:rPr>
        <w:t xml:space="preserve"> Jo</w:t>
      </w:r>
      <w:r w:rsidR="00745021" w:rsidRPr="00D10FBF">
        <w:rPr>
          <w:rFonts w:ascii="Times New Roman" w:hAnsi="Times New Roman" w:cs="Times New Roman"/>
          <w:bCs/>
          <w:sz w:val="24"/>
          <w:szCs w:val="24"/>
          <w:lang w:eastAsia="sr-Latn-CS"/>
        </w:rPr>
        <w:t>š</w:t>
      </w:r>
      <w:r w:rsidR="002042CD" w:rsidRPr="0075746A">
        <w:rPr>
          <w:rFonts w:ascii="Times New Roman" w:hAnsi="Times New Roman" w:cs="Times New Roman"/>
          <w:bCs/>
          <w:sz w:val="24"/>
          <w:szCs w:val="24"/>
          <w:lang w:eastAsia="sr-Latn-CS"/>
        </w:rPr>
        <w:t xml:space="preserve"> uvek im</w:t>
      </w:r>
      <w:r w:rsidR="006E3115" w:rsidRPr="0075746A">
        <w:rPr>
          <w:rFonts w:ascii="Times New Roman" w:hAnsi="Times New Roman" w:cs="Times New Roman"/>
          <w:bCs/>
          <w:sz w:val="24"/>
          <w:szCs w:val="24"/>
          <w:lang w:eastAsia="sr-Latn-CS"/>
        </w:rPr>
        <w:t>a</w:t>
      </w:r>
      <w:r w:rsidR="002042CD" w:rsidRPr="0075746A">
        <w:rPr>
          <w:rFonts w:ascii="Times New Roman" w:hAnsi="Times New Roman" w:cs="Times New Roman"/>
          <w:bCs/>
          <w:sz w:val="24"/>
          <w:szCs w:val="24"/>
          <w:lang w:eastAsia="sr-Latn-CS"/>
        </w:rPr>
        <w:t>mo zainteresiranih koji podnose zahteve za povratak</w:t>
      </w:r>
      <w:r w:rsidR="006E3115" w:rsidRPr="0075746A">
        <w:rPr>
          <w:rFonts w:ascii="Times New Roman" w:hAnsi="Times New Roman" w:cs="Times New Roman"/>
          <w:bCs/>
          <w:sz w:val="24"/>
          <w:szCs w:val="24"/>
          <w:lang w:eastAsia="sr-Latn-CS"/>
        </w:rPr>
        <w:t xml:space="preserve"> u OKZP. </w:t>
      </w:r>
      <w:r w:rsidR="002042CD" w:rsidRPr="0075746A">
        <w:rPr>
          <w:rFonts w:ascii="Times New Roman" w:hAnsi="Times New Roman" w:cs="Times New Roman"/>
          <w:bCs/>
          <w:sz w:val="24"/>
          <w:szCs w:val="24"/>
          <w:lang w:eastAsia="sr-Latn-CS"/>
        </w:rPr>
        <w:t xml:space="preserve"> </w:t>
      </w:r>
      <w:r w:rsidR="006E3115" w:rsidRPr="0075746A">
        <w:rPr>
          <w:rFonts w:ascii="Times New Roman" w:hAnsi="Times New Roman" w:cs="Times New Roman"/>
          <w:bCs/>
          <w:sz w:val="24"/>
          <w:szCs w:val="24"/>
          <w:lang w:eastAsia="sr-Latn-CS"/>
        </w:rPr>
        <w:t xml:space="preserve"> </w:t>
      </w:r>
    </w:p>
    <w:p w14:paraId="55526855" w14:textId="2EDFABBD" w:rsidR="003A0DAE" w:rsidRDefault="003A0DAE" w:rsidP="00015265">
      <w:pPr>
        <w:jc w:val="both"/>
        <w:rPr>
          <w:rFonts w:ascii="Times New Roman" w:hAnsi="Times New Roman" w:cs="Times New Roman"/>
          <w:bCs/>
          <w:sz w:val="24"/>
          <w:szCs w:val="24"/>
          <w:lang w:eastAsia="sr-Latn-CS"/>
        </w:rPr>
      </w:pPr>
      <w:r w:rsidRPr="003A0DAE">
        <w:rPr>
          <w:rFonts w:ascii="Times New Roman" w:hAnsi="Times New Roman" w:cs="Times New Roman"/>
          <w:bCs/>
          <w:sz w:val="24"/>
          <w:szCs w:val="24"/>
          <w:lang w:eastAsia="sr-Latn-CS"/>
        </w:rPr>
        <w:t>Od 2010. do 2015. godine u opštini Klina je registrovano 146 porodica sa 380 lica kao povratnici.</w:t>
      </w:r>
    </w:p>
    <w:p w14:paraId="64856CF9" w14:textId="6DB27E32" w:rsidR="003A0DAE" w:rsidRDefault="003A0DAE" w:rsidP="00E0279A">
      <w:pPr>
        <w:rPr>
          <w:rFonts w:ascii="Times New Roman" w:hAnsi="Times New Roman" w:cs="Times New Roman"/>
          <w:bCs/>
          <w:sz w:val="24"/>
          <w:szCs w:val="24"/>
          <w:lang w:eastAsia="sr-Latn-CS"/>
        </w:rPr>
      </w:pPr>
      <w:r>
        <w:rPr>
          <w:noProof/>
          <w:lang w:val="en-US" w:eastAsia="en-US"/>
        </w:rPr>
        <w:lastRenderedPageBreak/>
        <w:drawing>
          <wp:inline distT="0" distB="0" distL="0" distR="0" wp14:anchorId="73A03A06" wp14:editId="31A03B4F">
            <wp:extent cx="5835650" cy="2905125"/>
            <wp:effectExtent l="0" t="0" r="1270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7CD2FF" w14:textId="649B3F2B" w:rsidR="00E0279A" w:rsidRPr="00C91254" w:rsidRDefault="00E0279A" w:rsidP="00E0279A">
      <w:pPr>
        <w:rPr>
          <w:rFonts w:ascii="Arial" w:hAnsi="Arial" w:cs="Arial"/>
          <w:b/>
          <w:bCs/>
          <w:i/>
          <w:sz w:val="16"/>
          <w:szCs w:val="16"/>
          <w:lang w:eastAsia="sr-Latn-CS"/>
        </w:rPr>
      </w:pPr>
      <w:r>
        <w:rPr>
          <w:rFonts w:ascii="Times New Roman" w:hAnsi="Times New Roman" w:cs="Times New Roman"/>
          <w:bCs/>
          <w:sz w:val="24"/>
          <w:szCs w:val="24"/>
          <w:lang w:eastAsia="sr-Latn-CS"/>
        </w:rPr>
        <w:t xml:space="preserve">                            </w:t>
      </w:r>
      <w:r w:rsidR="003B372D">
        <w:rPr>
          <w:rFonts w:ascii="Times New Roman" w:hAnsi="Times New Roman" w:cs="Times New Roman"/>
          <w:bCs/>
          <w:sz w:val="24"/>
          <w:szCs w:val="24"/>
          <w:lang w:eastAsia="sr-Latn-CS"/>
        </w:rPr>
        <w:t xml:space="preserve">       </w:t>
      </w:r>
      <w:r>
        <w:rPr>
          <w:rFonts w:ascii="Times New Roman" w:hAnsi="Times New Roman" w:cs="Times New Roman"/>
          <w:bCs/>
          <w:sz w:val="24"/>
          <w:szCs w:val="24"/>
          <w:lang w:eastAsia="sr-Latn-CS"/>
        </w:rPr>
        <w:t xml:space="preserve"> </w:t>
      </w:r>
      <w:r w:rsidR="00C91254">
        <w:rPr>
          <w:rFonts w:ascii="Times New Roman" w:hAnsi="Times New Roman" w:cs="Times New Roman"/>
          <w:bCs/>
          <w:sz w:val="24"/>
          <w:szCs w:val="24"/>
          <w:lang w:eastAsia="sr-Latn-CS"/>
        </w:rPr>
        <w:t xml:space="preserve"> </w:t>
      </w:r>
      <w:r w:rsidR="00C91254" w:rsidRPr="00C91254">
        <w:rPr>
          <w:rFonts w:ascii="Arial" w:hAnsi="Arial" w:cs="Arial"/>
          <w:b/>
          <w:bCs/>
          <w:i/>
          <w:sz w:val="16"/>
          <w:szCs w:val="16"/>
          <w:lang w:eastAsia="sr-Latn-CS"/>
        </w:rPr>
        <w:t xml:space="preserve">Srbi      </w:t>
      </w:r>
      <w:r w:rsidR="003B372D">
        <w:rPr>
          <w:rFonts w:ascii="Arial" w:hAnsi="Arial" w:cs="Arial"/>
          <w:b/>
          <w:bCs/>
          <w:i/>
          <w:sz w:val="16"/>
          <w:szCs w:val="16"/>
          <w:lang w:eastAsia="sr-Latn-CS"/>
        </w:rPr>
        <w:t xml:space="preserve">   </w:t>
      </w:r>
      <w:r w:rsidRPr="00C91254">
        <w:rPr>
          <w:rFonts w:ascii="Arial" w:hAnsi="Arial" w:cs="Arial"/>
          <w:b/>
          <w:bCs/>
          <w:i/>
          <w:sz w:val="16"/>
          <w:szCs w:val="16"/>
          <w:lang w:eastAsia="sr-Latn-CS"/>
        </w:rPr>
        <w:t xml:space="preserve"> Egipćani  </w:t>
      </w:r>
      <w:r w:rsidR="00C91254" w:rsidRPr="00C91254">
        <w:rPr>
          <w:rFonts w:ascii="Arial" w:hAnsi="Arial" w:cs="Arial"/>
          <w:b/>
          <w:bCs/>
          <w:i/>
          <w:sz w:val="16"/>
          <w:szCs w:val="16"/>
          <w:lang w:eastAsia="sr-Latn-CS"/>
        </w:rPr>
        <w:t xml:space="preserve">     </w:t>
      </w:r>
      <w:r w:rsidR="003B372D">
        <w:rPr>
          <w:rFonts w:ascii="Arial" w:hAnsi="Arial" w:cs="Arial"/>
          <w:b/>
          <w:bCs/>
          <w:i/>
          <w:sz w:val="16"/>
          <w:szCs w:val="16"/>
          <w:lang w:eastAsia="sr-Latn-CS"/>
        </w:rPr>
        <w:t xml:space="preserve">  </w:t>
      </w:r>
      <w:r w:rsidRPr="00C91254">
        <w:rPr>
          <w:rFonts w:ascii="Arial" w:hAnsi="Arial" w:cs="Arial"/>
          <w:b/>
          <w:bCs/>
          <w:i/>
          <w:sz w:val="16"/>
          <w:szCs w:val="16"/>
          <w:lang w:eastAsia="sr-Latn-CS"/>
        </w:rPr>
        <w:t xml:space="preserve">Romi   </w:t>
      </w:r>
      <w:r w:rsidR="00C91254" w:rsidRPr="00C91254">
        <w:rPr>
          <w:rFonts w:ascii="Arial" w:hAnsi="Arial" w:cs="Arial"/>
          <w:b/>
          <w:bCs/>
          <w:i/>
          <w:sz w:val="16"/>
          <w:szCs w:val="16"/>
          <w:lang w:eastAsia="sr-Latn-CS"/>
        </w:rPr>
        <w:t xml:space="preserve">   </w:t>
      </w:r>
      <w:r w:rsidR="003B372D">
        <w:rPr>
          <w:rFonts w:ascii="Arial" w:hAnsi="Arial" w:cs="Arial"/>
          <w:b/>
          <w:bCs/>
          <w:i/>
          <w:sz w:val="16"/>
          <w:szCs w:val="16"/>
          <w:lang w:eastAsia="sr-Latn-CS"/>
        </w:rPr>
        <w:t xml:space="preserve">      </w:t>
      </w:r>
      <w:r w:rsidR="00B85389">
        <w:rPr>
          <w:rFonts w:ascii="Arial" w:hAnsi="Arial" w:cs="Arial"/>
          <w:b/>
          <w:bCs/>
          <w:i/>
          <w:sz w:val="16"/>
          <w:szCs w:val="16"/>
          <w:lang w:eastAsia="sr-Latn-CS"/>
        </w:rPr>
        <w:t>A</w:t>
      </w:r>
      <w:r w:rsidR="00B85389" w:rsidRPr="00B85389">
        <w:rPr>
          <w:rFonts w:ascii="Arial" w:hAnsi="Arial" w:cs="Arial"/>
          <w:b/>
          <w:bCs/>
          <w:sz w:val="16"/>
          <w:szCs w:val="16"/>
          <w:lang w:eastAsia="sr-Latn-CS"/>
        </w:rPr>
        <w:t>š</w:t>
      </w:r>
      <w:r w:rsidRPr="00C91254">
        <w:rPr>
          <w:rFonts w:ascii="Arial" w:hAnsi="Arial" w:cs="Arial"/>
          <w:b/>
          <w:bCs/>
          <w:i/>
          <w:sz w:val="16"/>
          <w:szCs w:val="16"/>
          <w:lang w:eastAsia="sr-Latn-CS"/>
        </w:rPr>
        <w:t xml:space="preserve">kali </w:t>
      </w:r>
      <w:r w:rsidR="00C91254" w:rsidRPr="00C91254">
        <w:rPr>
          <w:rFonts w:ascii="Arial" w:hAnsi="Arial" w:cs="Arial"/>
          <w:b/>
          <w:bCs/>
          <w:i/>
          <w:sz w:val="16"/>
          <w:szCs w:val="16"/>
          <w:lang w:eastAsia="sr-Latn-CS"/>
        </w:rPr>
        <w:t xml:space="preserve">  </w:t>
      </w:r>
      <w:r w:rsidR="00B85389">
        <w:rPr>
          <w:rFonts w:ascii="Arial" w:hAnsi="Arial" w:cs="Arial"/>
          <w:b/>
          <w:bCs/>
          <w:i/>
          <w:sz w:val="16"/>
          <w:szCs w:val="16"/>
          <w:lang w:eastAsia="sr-Latn-CS"/>
        </w:rPr>
        <w:t xml:space="preserve"> </w:t>
      </w:r>
      <w:r w:rsidR="003B372D">
        <w:rPr>
          <w:rFonts w:ascii="Arial" w:hAnsi="Arial" w:cs="Arial"/>
          <w:b/>
          <w:bCs/>
          <w:i/>
          <w:sz w:val="16"/>
          <w:szCs w:val="16"/>
          <w:lang w:eastAsia="sr-Latn-CS"/>
        </w:rPr>
        <w:t xml:space="preserve">    </w:t>
      </w:r>
      <w:r w:rsidRPr="00C91254">
        <w:rPr>
          <w:rFonts w:ascii="Arial" w:hAnsi="Arial" w:cs="Arial"/>
          <w:b/>
          <w:bCs/>
          <w:i/>
          <w:sz w:val="16"/>
          <w:szCs w:val="16"/>
          <w:lang w:eastAsia="sr-Latn-CS"/>
        </w:rPr>
        <w:t xml:space="preserve">Crnogorci </w:t>
      </w:r>
      <w:r w:rsidR="00C91254" w:rsidRPr="00C91254">
        <w:rPr>
          <w:rFonts w:ascii="Arial" w:hAnsi="Arial" w:cs="Arial"/>
          <w:b/>
          <w:bCs/>
          <w:i/>
          <w:sz w:val="16"/>
          <w:szCs w:val="16"/>
          <w:lang w:eastAsia="sr-Latn-CS"/>
        </w:rPr>
        <w:t xml:space="preserve"> </w:t>
      </w:r>
      <w:r w:rsidR="003B372D">
        <w:rPr>
          <w:rFonts w:ascii="Arial" w:hAnsi="Arial" w:cs="Arial"/>
          <w:b/>
          <w:bCs/>
          <w:i/>
          <w:sz w:val="16"/>
          <w:szCs w:val="16"/>
          <w:lang w:eastAsia="sr-Latn-CS"/>
        </w:rPr>
        <w:t xml:space="preserve">  </w:t>
      </w:r>
      <w:r w:rsidR="00B85389">
        <w:rPr>
          <w:rFonts w:ascii="Arial" w:hAnsi="Arial" w:cs="Arial"/>
          <w:b/>
          <w:bCs/>
          <w:i/>
          <w:sz w:val="16"/>
          <w:szCs w:val="16"/>
          <w:lang w:eastAsia="sr-Latn-CS"/>
        </w:rPr>
        <w:t xml:space="preserve"> </w:t>
      </w:r>
      <w:r w:rsidR="00C91254" w:rsidRPr="00C91254">
        <w:rPr>
          <w:rFonts w:ascii="Arial" w:hAnsi="Arial" w:cs="Arial"/>
          <w:b/>
          <w:bCs/>
          <w:i/>
          <w:sz w:val="16"/>
          <w:szCs w:val="16"/>
          <w:lang w:eastAsia="sr-Latn-CS"/>
        </w:rPr>
        <w:t xml:space="preserve"> </w:t>
      </w:r>
      <w:r w:rsidRPr="00C91254">
        <w:rPr>
          <w:rFonts w:ascii="Arial" w:hAnsi="Arial" w:cs="Arial"/>
          <w:b/>
          <w:bCs/>
          <w:i/>
          <w:sz w:val="16"/>
          <w:szCs w:val="16"/>
          <w:lang w:eastAsia="sr-Latn-CS"/>
        </w:rPr>
        <w:t xml:space="preserve">Hrvati </w:t>
      </w:r>
      <w:r w:rsidR="00C91254" w:rsidRPr="00C91254">
        <w:rPr>
          <w:rFonts w:ascii="Arial" w:hAnsi="Arial" w:cs="Arial"/>
          <w:b/>
          <w:bCs/>
          <w:i/>
          <w:sz w:val="16"/>
          <w:szCs w:val="16"/>
          <w:lang w:eastAsia="sr-Latn-CS"/>
        </w:rPr>
        <w:t xml:space="preserve">     </w:t>
      </w:r>
      <w:r w:rsidR="003B372D">
        <w:rPr>
          <w:rFonts w:ascii="Arial" w:hAnsi="Arial" w:cs="Arial"/>
          <w:b/>
          <w:bCs/>
          <w:i/>
          <w:sz w:val="16"/>
          <w:szCs w:val="16"/>
          <w:lang w:eastAsia="sr-Latn-CS"/>
        </w:rPr>
        <w:t xml:space="preserve">    </w:t>
      </w:r>
      <w:r w:rsidR="00C91254" w:rsidRPr="00C91254">
        <w:rPr>
          <w:rFonts w:ascii="Arial" w:hAnsi="Arial" w:cs="Arial"/>
          <w:b/>
          <w:bCs/>
          <w:i/>
          <w:sz w:val="16"/>
          <w:szCs w:val="16"/>
          <w:lang w:eastAsia="sr-Latn-CS"/>
        </w:rPr>
        <w:t xml:space="preserve"> </w:t>
      </w:r>
      <w:r w:rsidR="009259F5">
        <w:rPr>
          <w:rFonts w:ascii="Arial" w:hAnsi="Arial" w:cs="Arial"/>
          <w:b/>
          <w:bCs/>
          <w:i/>
          <w:sz w:val="16"/>
          <w:szCs w:val="16"/>
          <w:lang w:eastAsia="sr-Latn-CS"/>
        </w:rPr>
        <w:t xml:space="preserve"> </w:t>
      </w:r>
      <w:r w:rsidRPr="00C91254">
        <w:rPr>
          <w:rFonts w:ascii="Arial" w:hAnsi="Arial" w:cs="Arial"/>
          <w:b/>
          <w:bCs/>
          <w:i/>
          <w:sz w:val="16"/>
          <w:szCs w:val="16"/>
          <w:lang w:eastAsia="sr-Latn-CS"/>
        </w:rPr>
        <w:t>Total</w:t>
      </w:r>
    </w:p>
    <w:p w14:paraId="1C6F016B" w14:textId="449085E1" w:rsidR="00E0279A" w:rsidRPr="00E0279A" w:rsidRDefault="00E0279A" w:rsidP="003A0DAE">
      <w:pPr>
        <w:pStyle w:val="BodyText"/>
        <w:outlineLvl w:val="0"/>
        <w:rPr>
          <w:rFonts w:asciiTheme="minorHAnsi" w:hAnsiTheme="minorHAnsi" w:cs="Times New Roman"/>
          <w:b/>
          <w:bCs/>
          <w:i/>
          <w:color w:val="1F4E79" w:themeColor="accent1" w:themeShade="80"/>
          <w:lang w:eastAsia="sr-Latn-CS"/>
        </w:rPr>
      </w:pPr>
      <w:r>
        <w:rPr>
          <w:rFonts w:asciiTheme="majorHAnsi" w:hAnsiTheme="majorHAnsi" w:cs="Times New Roman"/>
          <w:b/>
          <w:bCs/>
          <w:i/>
          <w:color w:val="1F4E79" w:themeColor="accent1" w:themeShade="80"/>
          <w:lang w:eastAsia="sr-Latn-CS"/>
        </w:rPr>
        <w:t xml:space="preserve">                            </w:t>
      </w:r>
      <w:r w:rsidRPr="00E0279A">
        <w:rPr>
          <w:rFonts w:asciiTheme="minorHAnsi" w:hAnsiTheme="minorHAnsi" w:cs="Times New Roman"/>
          <w:b/>
          <w:bCs/>
          <w:i/>
          <w:color w:val="1F4E79" w:themeColor="accent1" w:themeShade="80"/>
          <w:lang w:eastAsia="sr-Latn-CS"/>
        </w:rPr>
        <w:t>Tabela 2: Broj porodica/poje</w:t>
      </w:r>
      <w:r w:rsidR="00F627DE">
        <w:rPr>
          <w:rFonts w:asciiTheme="minorHAnsi" w:hAnsiTheme="minorHAnsi" w:cs="Times New Roman"/>
          <w:b/>
          <w:bCs/>
          <w:i/>
          <w:color w:val="1F4E79" w:themeColor="accent1" w:themeShade="80"/>
          <w:lang w:eastAsia="sr-Latn-CS"/>
        </w:rPr>
        <w:t xml:space="preserve">dinaca vraćenih u periodu 2010 - </w:t>
      </w:r>
      <w:r w:rsidRPr="00E0279A">
        <w:rPr>
          <w:rFonts w:asciiTheme="minorHAnsi" w:hAnsiTheme="minorHAnsi" w:cs="Times New Roman"/>
          <w:b/>
          <w:bCs/>
          <w:i/>
          <w:color w:val="1F4E79" w:themeColor="accent1" w:themeShade="80"/>
          <w:lang w:eastAsia="sr-Latn-CS"/>
        </w:rPr>
        <w:t>2015.</w:t>
      </w:r>
    </w:p>
    <w:p w14:paraId="383DAF7E" w14:textId="77777777" w:rsidR="006D5F4C" w:rsidRPr="00E0279A" w:rsidRDefault="00CB310C" w:rsidP="00FB202E">
      <w:pPr>
        <w:pStyle w:val="Heading1"/>
        <w:spacing w:after="240"/>
        <w:rPr>
          <w:rFonts w:asciiTheme="majorHAnsi" w:hAnsiTheme="majorHAnsi"/>
          <w:i/>
          <w:color w:val="1F4E79" w:themeColor="accent1" w:themeShade="80"/>
          <w:sz w:val="20"/>
          <w:szCs w:val="20"/>
          <w:lang w:eastAsia="sr-Latn-CS"/>
        </w:rPr>
      </w:pPr>
      <w:r w:rsidRPr="003E1222">
        <w:rPr>
          <w:rFonts w:asciiTheme="majorHAnsi" w:hAnsiTheme="majorHAnsi"/>
          <w:i/>
          <w:color w:val="FFFFFF" w:themeColor="background1"/>
          <w:sz w:val="20"/>
          <w:szCs w:val="20"/>
          <w:lang w:eastAsia="sr-Latn-CS"/>
        </w:rPr>
        <w:t>6</w:t>
      </w:r>
      <w:r w:rsidRPr="00995E1A">
        <w:rPr>
          <w:rFonts w:asciiTheme="majorHAnsi" w:hAnsiTheme="majorHAnsi"/>
          <w:i/>
          <w:color w:val="FFFFFF" w:themeColor="background1"/>
          <w:sz w:val="20"/>
          <w:szCs w:val="20"/>
          <w:lang w:eastAsia="sr-Latn-CS"/>
        </w:rPr>
        <w:t xml:space="preserve">. </w:t>
      </w:r>
      <w:r w:rsidR="000B4EF3" w:rsidRPr="00995E1A">
        <w:rPr>
          <w:rFonts w:asciiTheme="majorHAnsi" w:hAnsiTheme="majorHAnsi"/>
          <w:i/>
          <w:color w:val="FFFFFF" w:themeColor="background1"/>
          <w:sz w:val="20"/>
          <w:szCs w:val="20"/>
          <w:lang w:eastAsia="sr-Latn-CS"/>
        </w:rPr>
        <w:t>identifikovane potrebe i problemi</w:t>
      </w:r>
    </w:p>
    <w:p w14:paraId="31823AFC" w14:textId="77777777" w:rsidR="00C64AE1" w:rsidRPr="00D10FBF" w:rsidRDefault="0050055A" w:rsidP="00C64AE1">
      <w:pPr>
        <w:pStyle w:val="BodyText"/>
        <w:spacing w:before="240" w:after="240" w:line="276" w:lineRule="auto"/>
        <w:ind w:right="55"/>
        <w:jc w:val="both"/>
        <w:rPr>
          <w:rFonts w:ascii="Times New Roman" w:eastAsia="Times New Roman" w:hAnsi="Times New Roman" w:cs="Times New Roman"/>
          <w:bCs/>
          <w:sz w:val="24"/>
          <w:szCs w:val="24"/>
          <w:lang w:eastAsia="sr-Latn-CS"/>
        </w:rPr>
      </w:pPr>
      <w:r w:rsidRPr="00D10FBF">
        <w:rPr>
          <w:rFonts w:ascii="Times New Roman" w:eastAsia="Times New Roman" w:hAnsi="Times New Roman" w:cs="Times New Roman"/>
          <w:bCs/>
          <w:sz w:val="24"/>
          <w:szCs w:val="24"/>
          <w:lang w:eastAsia="sr-Latn-CS"/>
        </w:rPr>
        <w:t>Izazovi</w:t>
      </w:r>
      <w:r w:rsidR="000B4EF3" w:rsidRPr="00D10FBF">
        <w:rPr>
          <w:rFonts w:ascii="Times New Roman" w:eastAsia="Times New Roman" w:hAnsi="Times New Roman" w:cs="Times New Roman"/>
          <w:bCs/>
          <w:sz w:val="24"/>
          <w:szCs w:val="24"/>
          <w:lang w:eastAsia="sr-Latn-CS"/>
        </w:rPr>
        <w:t xml:space="preserve"> sa kojima se suočavaju povratnici i koji su zajednički za sve zajednice uključujući i većinsku, su </w:t>
      </w:r>
      <w:r w:rsidR="00AD5C92" w:rsidRPr="00D10FBF">
        <w:rPr>
          <w:rFonts w:ascii="Times New Roman" w:eastAsia="Times New Roman" w:hAnsi="Times New Roman" w:cs="Times New Roman"/>
          <w:bCs/>
          <w:sz w:val="24"/>
          <w:szCs w:val="24"/>
          <w:lang w:eastAsia="sr-Latn-CS"/>
        </w:rPr>
        <w:t xml:space="preserve">u oblasti </w:t>
      </w:r>
      <w:r w:rsidR="000B4EF3" w:rsidRPr="00D10FBF">
        <w:rPr>
          <w:rFonts w:ascii="Times New Roman" w:eastAsia="Times New Roman" w:hAnsi="Times New Roman" w:cs="Times New Roman"/>
          <w:bCs/>
          <w:sz w:val="24"/>
          <w:szCs w:val="24"/>
          <w:lang w:eastAsia="sr-Latn-CS"/>
        </w:rPr>
        <w:t>zaposlenj</w:t>
      </w:r>
      <w:r w:rsidR="00AD5C92" w:rsidRPr="00D10FBF">
        <w:rPr>
          <w:rFonts w:ascii="Times New Roman" w:eastAsia="Times New Roman" w:hAnsi="Times New Roman" w:cs="Times New Roman"/>
          <w:bCs/>
          <w:sz w:val="24"/>
          <w:szCs w:val="24"/>
          <w:lang w:eastAsia="sr-Latn-CS"/>
        </w:rPr>
        <w:t>a</w:t>
      </w:r>
      <w:r w:rsidR="000B4EF3" w:rsidRPr="00D10FBF">
        <w:rPr>
          <w:rFonts w:ascii="Times New Roman" w:eastAsia="Times New Roman" w:hAnsi="Times New Roman" w:cs="Times New Roman"/>
          <w:bCs/>
          <w:sz w:val="24"/>
          <w:szCs w:val="24"/>
          <w:lang w:eastAsia="sr-Latn-CS"/>
        </w:rPr>
        <w:t>, ekonomsk</w:t>
      </w:r>
      <w:r w:rsidR="00AD5C92" w:rsidRPr="00D10FBF">
        <w:rPr>
          <w:rFonts w:ascii="Times New Roman" w:eastAsia="Times New Roman" w:hAnsi="Times New Roman" w:cs="Times New Roman"/>
          <w:bCs/>
          <w:sz w:val="24"/>
          <w:szCs w:val="24"/>
          <w:lang w:eastAsia="sr-Latn-CS"/>
        </w:rPr>
        <w:t>og</w:t>
      </w:r>
      <w:r w:rsidR="000B4EF3" w:rsidRPr="00D10FBF">
        <w:rPr>
          <w:rFonts w:ascii="Times New Roman" w:eastAsia="Times New Roman" w:hAnsi="Times New Roman" w:cs="Times New Roman"/>
          <w:bCs/>
          <w:sz w:val="24"/>
          <w:szCs w:val="24"/>
          <w:lang w:eastAsia="sr-Latn-CS"/>
        </w:rPr>
        <w:t xml:space="preserve"> razvoj</w:t>
      </w:r>
      <w:r w:rsidR="00AD5C92" w:rsidRPr="00D10FBF">
        <w:rPr>
          <w:rFonts w:ascii="Times New Roman" w:eastAsia="Times New Roman" w:hAnsi="Times New Roman" w:cs="Times New Roman"/>
          <w:bCs/>
          <w:sz w:val="24"/>
          <w:szCs w:val="24"/>
          <w:lang w:eastAsia="sr-Latn-CS"/>
        </w:rPr>
        <w:t>a</w:t>
      </w:r>
      <w:r w:rsidR="000B4EF3" w:rsidRPr="00D10FBF">
        <w:rPr>
          <w:rFonts w:ascii="Times New Roman" w:eastAsia="Times New Roman" w:hAnsi="Times New Roman" w:cs="Times New Roman"/>
          <w:bCs/>
          <w:sz w:val="24"/>
          <w:szCs w:val="24"/>
          <w:lang w:eastAsia="sr-Latn-CS"/>
        </w:rPr>
        <w:t>, poljoprivred</w:t>
      </w:r>
      <w:r w:rsidR="00AD5C92" w:rsidRPr="00D10FBF">
        <w:rPr>
          <w:rFonts w:ascii="Times New Roman" w:eastAsia="Times New Roman" w:hAnsi="Times New Roman" w:cs="Times New Roman"/>
          <w:bCs/>
          <w:sz w:val="24"/>
          <w:szCs w:val="24"/>
          <w:lang w:eastAsia="sr-Latn-CS"/>
        </w:rPr>
        <w:t>e</w:t>
      </w:r>
      <w:r w:rsidR="000B4EF3" w:rsidRPr="00D10FBF">
        <w:rPr>
          <w:rFonts w:ascii="Times New Roman" w:eastAsia="Times New Roman" w:hAnsi="Times New Roman" w:cs="Times New Roman"/>
          <w:bCs/>
          <w:sz w:val="24"/>
          <w:szCs w:val="24"/>
          <w:lang w:eastAsia="sr-Latn-CS"/>
        </w:rPr>
        <w:t>, pitanja socijalne pomoći, itd</w:t>
      </w:r>
      <w:r w:rsidR="00C64AE1" w:rsidRPr="00D10FBF">
        <w:rPr>
          <w:rFonts w:ascii="Times New Roman" w:eastAsia="Times New Roman" w:hAnsi="Times New Roman" w:cs="Times New Roman"/>
          <w:bCs/>
          <w:sz w:val="24"/>
          <w:szCs w:val="24"/>
          <w:lang w:eastAsia="sr-Latn-CS"/>
        </w:rPr>
        <w:t>.</w:t>
      </w:r>
    </w:p>
    <w:p w14:paraId="6C1D9C0D" w14:textId="49AE8DA0" w:rsidR="00C64AE1" w:rsidRDefault="000B4EF3" w:rsidP="00C64AE1">
      <w:pPr>
        <w:pStyle w:val="BodyText"/>
        <w:spacing w:after="240" w:line="276" w:lineRule="auto"/>
        <w:ind w:right="26"/>
        <w:jc w:val="both"/>
        <w:rPr>
          <w:rFonts w:ascii="Times New Roman" w:hAnsi="Times New Roman" w:cs="Times New Roman"/>
          <w:bCs/>
          <w:sz w:val="24"/>
          <w:szCs w:val="24"/>
          <w:lang w:eastAsia="sr-Latn-CS"/>
        </w:rPr>
      </w:pPr>
      <w:r w:rsidRPr="00D10FBF">
        <w:rPr>
          <w:rFonts w:ascii="Times New Roman" w:eastAsia="Times New Roman" w:hAnsi="Times New Roman" w:cs="Times New Roman"/>
          <w:bCs/>
          <w:sz w:val="24"/>
          <w:szCs w:val="24"/>
          <w:lang w:eastAsia="sr-Latn-CS"/>
        </w:rPr>
        <w:t xml:space="preserve">Međutim, što se tiče raseljenih lica i povratnika postoje i posebne potrebe i to: potreba za osnovnim podacima i planiranju odgovarajuće podrške od strane opštine </w:t>
      </w:r>
      <w:r w:rsidR="00670E12" w:rsidRPr="00D10FBF">
        <w:rPr>
          <w:rFonts w:ascii="Times New Roman" w:eastAsia="Times New Roman" w:hAnsi="Times New Roman" w:cs="Times New Roman"/>
          <w:bCs/>
          <w:sz w:val="24"/>
          <w:szCs w:val="24"/>
          <w:lang w:eastAsia="sr-Latn-CS"/>
        </w:rPr>
        <w:t>Klina</w:t>
      </w:r>
      <w:r w:rsidRPr="00D10FBF">
        <w:rPr>
          <w:rFonts w:ascii="Times New Roman" w:eastAsia="Times New Roman" w:hAnsi="Times New Roman" w:cs="Times New Roman"/>
          <w:bCs/>
          <w:sz w:val="24"/>
          <w:szCs w:val="24"/>
          <w:lang w:eastAsia="sr-Latn-CS"/>
        </w:rPr>
        <w:t>, kao i u</w:t>
      </w:r>
      <w:r w:rsidR="00F627DE">
        <w:rPr>
          <w:rFonts w:ascii="Times New Roman" w:eastAsia="Times New Roman" w:hAnsi="Times New Roman" w:cs="Times New Roman"/>
          <w:bCs/>
          <w:sz w:val="24"/>
          <w:szCs w:val="24"/>
          <w:lang w:eastAsia="sr-Latn-CS"/>
        </w:rPr>
        <w:t xml:space="preserve"> Crnoj Gori I </w:t>
      </w:r>
      <w:r w:rsidR="00015265" w:rsidRPr="00D10FBF">
        <w:rPr>
          <w:rFonts w:ascii="Times New Roman" w:eastAsia="Times New Roman" w:hAnsi="Times New Roman" w:cs="Times New Roman"/>
          <w:bCs/>
          <w:sz w:val="24"/>
          <w:szCs w:val="24"/>
          <w:lang w:eastAsia="sr-Latn-CS"/>
        </w:rPr>
        <w:t>Srbiji</w:t>
      </w:r>
      <w:r w:rsidR="0056627E" w:rsidRPr="00D10FBF">
        <w:rPr>
          <w:rFonts w:ascii="Times New Roman" w:eastAsia="Times New Roman" w:hAnsi="Times New Roman" w:cs="Times New Roman"/>
          <w:bCs/>
          <w:sz w:val="24"/>
          <w:szCs w:val="24"/>
          <w:lang w:eastAsia="sr-Latn-CS"/>
        </w:rPr>
        <w:t>i</w:t>
      </w:r>
      <w:r w:rsidRPr="00D10FBF">
        <w:rPr>
          <w:rFonts w:ascii="Times New Roman" w:eastAsia="Times New Roman" w:hAnsi="Times New Roman" w:cs="Times New Roman"/>
          <w:bCs/>
          <w:sz w:val="24"/>
          <w:szCs w:val="24"/>
          <w:lang w:eastAsia="sr-Latn-CS"/>
        </w:rPr>
        <w:t xml:space="preserve">; potreba za tačnim podacima o raseljenim licima sa Kosova; nedovoljna sredstva za pružanje pomoći tokom procesa povratka; neodgovarajuća procena izvodljivosti projekata za sticanje prihoda; usporen ekonomski razvoj i socijalno blagostanje; neodgovarajuća javna infrastruktura </w:t>
      </w:r>
      <w:r w:rsidR="0056627E" w:rsidRPr="00D10FBF">
        <w:rPr>
          <w:rFonts w:ascii="Times New Roman" w:eastAsia="Times New Roman" w:hAnsi="Times New Roman" w:cs="Times New Roman"/>
          <w:bCs/>
          <w:sz w:val="24"/>
          <w:szCs w:val="24"/>
          <w:lang w:eastAsia="sr-Latn-CS"/>
        </w:rPr>
        <w:t>u</w:t>
      </w:r>
      <w:r w:rsidRPr="00D10FBF">
        <w:rPr>
          <w:rFonts w:ascii="Times New Roman" w:eastAsia="Times New Roman" w:hAnsi="Times New Roman" w:cs="Times New Roman"/>
          <w:bCs/>
          <w:sz w:val="24"/>
          <w:szCs w:val="24"/>
          <w:lang w:eastAsia="sr-Latn-CS"/>
        </w:rPr>
        <w:t xml:space="preserve"> dalekim ruralnim sredinama</w:t>
      </w:r>
      <w:r w:rsidRPr="00D10FBF">
        <w:rPr>
          <w:rFonts w:ascii="Times New Roman" w:hAnsi="Times New Roman" w:cs="Times New Roman"/>
          <w:bCs/>
          <w:sz w:val="24"/>
          <w:szCs w:val="24"/>
          <w:lang w:eastAsia="sr-Latn-CS"/>
        </w:rPr>
        <w:t>; nedovoljna po</w:t>
      </w:r>
      <w:r w:rsidR="004E53CD">
        <w:rPr>
          <w:rFonts w:ascii="Times New Roman" w:hAnsi="Times New Roman" w:cs="Times New Roman"/>
          <w:bCs/>
          <w:sz w:val="24"/>
          <w:szCs w:val="24"/>
          <w:lang w:eastAsia="sr-Latn-CS"/>
        </w:rPr>
        <w:t>d</w:t>
      </w:r>
      <w:r w:rsidRPr="00D10FBF">
        <w:rPr>
          <w:rFonts w:ascii="Times New Roman" w:hAnsi="Times New Roman" w:cs="Times New Roman"/>
          <w:bCs/>
          <w:sz w:val="24"/>
          <w:szCs w:val="24"/>
          <w:lang w:eastAsia="sr-Latn-CS"/>
        </w:rPr>
        <w:t>rška za ugrožene grupe povratnika: mlade, žene, osobe sa ograničenim sposobnostima; potreba za dodelu zemljišta</w:t>
      </w:r>
      <w:r w:rsidR="00C64AE1" w:rsidRPr="00D10FBF">
        <w:rPr>
          <w:rFonts w:ascii="Times New Roman" w:hAnsi="Times New Roman" w:cs="Times New Roman"/>
          <w:bCs/>
          <w:sz w:val="24"/>
          <w:szCs w:val="24"/>
          <w:lang w:eastAsia="sr-Latn-CS"/>
        </w:rPr>
        <w:t xml:space="preserve">; </w:t>
      </w:r>
      <w:r w:rsidRPr="00D10FBF">
        <w:rPr>
          <w:rFonts w:ascii="Times New Roman" w:hAnsi="Times New Roman" w:cs="Times New Roman"/>
          <w:bCs/>
          <w:sz w:val="24"/>
          <w:szCs w:val="24"/>
          <w:lang w:eastAsia="sr-Latn-CS"/>
        </w:rPr>
        <w:t>oslobađan</w:t>
      </w:r>
      <w:r w:rsidR="004E53CD">
        <w:rPr>
          <w:rFonts w:ascii="Times New Roman" w:hAnsi="Times New Roman" w:cs="Times New Roman"/>
          <w:bCs/>
          <w:sz w:val="24"/>
          <w:szCs w:val="24"/>
          <w:lang w:eastAsia="sr-Latn-CS"/>
        </w:rPr>
        <w:t>j</w:t>
      </w:r>
      <w:r w:rsidRPr="00D10FBF">
        <w:rPr>
          <w:rFonts w:ascii="Times New Roman" w:hAnsi="Times New Roman" w:cs="Times New Roman"/>
          <w:bCs/>
          <w:sz w:val="24"/>
          <w:szCs w:val="24"/>
          <w:lang w:eastAsia="sr-Latn-CS"/>
        </w:rPr>
        <w:t>e uzurpirane imovine; jačanje trgovačkih odnosa između zajednice i preduzeća, znači uslovi koji omogućavaju održiv povratak</w:t>
      </w:r>
      <w:r w:rsidR="00C64AE1" w:rsidRPr="00D10FBF">
        <w:rPr>
          <w:rFonts w:ascii="Times New Roman" w:hAnsi="Times New Roman" w:cs="Times New Roman"/>
          <w:bCs/>
          <w:sz w:val="24"/>
          <w:szCs w:val="24"/>
          <w:lang w:eastAsia="sr-Latn-CS"/>
        </w:rPr>
        <w:t>.</w:t>
      </w:r>
      <w:r w:rsidR="0075746A">
        <w:rPr>
          <w:rFonts w:ascii="Times New Roman" w:hAnsi="Times New Roman" w:cs="Times New Roman"/>
          <w:bCs/>
          <w:sz w:val="24"/>
          <w:szCs w:val="24"/>
          <w:lang w:eastAsia="sr-Latn-CS"/>
        </w:rPr>
        <w:t xml:space="preserve"> </w:t>
      </w:r>
    </w:p>
    <w:p w14:paraId="34B384D2" w14:textId="7702C6F1" w:rsidR="00BB2273" w:rsidRDefault="0075746A" w:rsidP="00C64AE1">
      <w:pPr>
        <w:pStyle w:val="BodyText"/>
        <w:spacing w:after="240" w:line="276" w:lineRule="auto"/>
        <w:ind w:right="26"/>
        <w:jc w:val="both"/>
        <w:rPr>
          <w:rFonts w:ascii="Times New Roman" w:eastAsia="Times New Roman" w:hAnsi="Times New Roman" w:cs="Times New Roman"/>
          <w:bCs/>
          <w:sz w:val="24"/>
          <w:szCs w:val="24"/>
          <w:lang w:eastAsia="sr-Latn-CS"/>
        </w:rPr>
      </w:pPr>
      <w:r>
        <w:rPr>
          <w:rFonts w:ascii="Times New Roman" w:eastAsia="Times New Roman" w:hAnsi="Times New Roman" w:cs="Times New Roman"/>
          <w:bCs/>
          <w:sz w:val="24"/>
          <w:szCs w:val="24"/>
          <w:lang w:eastAsia="sr-Latn-CS"/>
        </w:rPr>
        <w:t>Postoje potrebe manjinske zajednice prv</w:t>
      </w:r>
      <w:r w:rsidR="00B1247A">
        <w:rPr>
          <w:rFonts w:ascii="Times New Roman" w:eastAsia="Times New Roman" w:hAnsi="Times New Roman" w:cs="Times New Roman"/>
          <w:bCs/>
          <w:sz w:val="24"/>
          <w:szCs w:val="24"/>
          <w:lang w:eastAsia="sr-Latn-CS"/>
        </w:rPr>
        <w:t>enstveno za zapo</w:t>
      </w:r>
      <w:r w:rsidR="00B1247A" w:rsidRPr="00D10FBF">
        <w:rPr>
          <w:rFonts w:ascii="Times New Roman" w:hAnsi="Times New Roman" w:cs="Times New Roman"/>
          <w:bCs/>
          <w:sz w:val="24"/>
          <w:szCs w:val="24"/>
          <w:lang w:eastAsia="sr-Latn-CS"/>
        </w:rPr>
        <w:t>š</w:t>
      </w:r>
      <w:r w:rsidR="00B1247A">
        <w:rPr>
          <w:rFonts w:ascii="Times New Roman" w:eastAsia="Times New Roman" w:hAnsi="Times New Roman" w:cs="Times New Roman"/>
          <w:bCs/>
          <w:sz w:val="24"/>
          <w:szCs w:val="24"/>
          <w:lang w:eastAsia="sr-Latn-CS"/>
        </w:rPr>
        <w:t>ljavanje, kao i</w:t>
      </w:r>
      <w:r>
        <w:rPr>
          <w:rFonts w:ascii="Times New Roman" w:eastAsia="Times New Roman" w:hAnsi="Times New Roman" w:cs="Times New Roman"/>
          <w:bCs/>
          <w:sz w:val="24"/>
          <w:szCs w:val="24"/>
          <w:lang w:eastAsia="sr-Latn-CS"/>
        </w:rPr>
        <w:t xml:space="preserve"> za p</w:t>
      </w:r>
      <w:r w:rsidR="00053345">
        <w:rPr>
          <w:rFonts w:ascii="Times New Roman" w:eastAsia="Times New Roman" w:hAnsi="Times New Roman" w:cs="Times New Roman"/>
          <w:bCs/>
          <w:sz w:val="24"/>
          <w:szCs w:val="24"/>
          <w:lang w:eastAsia="sr-Latn-CS"/>
        </w:rPr>
        <w:t xml:space="preserve">ovratnike koji </w:t>
      </w:r>
      <w:r w:rsidR="00053345" w:rsidRPr="00D10FBF">
        <w:rPr>
          <w:rFonts w:ascii="Times New Roman" w:hAnsi="Times New Roman" w:cs="Times New Roman"/>
          <w:bCs/>
          <w:sz w:val="24"/>
          <w:szCs w:val="24"/>
          <w:lang w:eastAsia="sr-Latn-CS"/>
        </w:rPr>
        <w:t>ž</w:t>
      </w:r>
      <w:r w:rsidR="00EE091C">
        <w:rPr>
          <w:rFonts w:ascii="Times New Roman" w:eastAsia="Times New Roman" w:hAnsi="Times New Roman" w:cs="Times New Roman"/>
          <w:bCs/>
          <w:sz w:val="24"/>
          <w:szCs w:val="24"/>
          <w:lang w:eastAsia="sr-Latn-CS"/>
        </w:rPr>
        <w:t>ive u starim ku</w:t>
      </w:r>
      <w:r w:rsidR="004E53CD">
        <w:rPr>
          <w:rFonts w:ascii="Times New Roman" w:hAnsi="Times New Roman" w:cs="Times New Roman"/>
          <w:bCs/>
          <w:sz w:val="24"/>
          <w:szCs w:val="24"/>
          <w:lang w:eastAsia="sr-Latn-CS"/>
        </w:rPr>
        <w:t>ć</w:t>
      </w:r>
      <w:r>
        <w:rPr>
          <w:rFonts w:ascii="Times New Roman" w:eastAsia="Times New Roman" w:hAnsi="Times New Roman" w:cs="Times New Roman"/>
          <w:bCs/>
          <w:sz w:val="24"/>
          <w:szCs w:val="24"/>
          <w:lang w:eastAsia="sr-Latn-CS"/>
        </w:rPr>
        <w:t>am</w:t>
      </w:r>
      <w:r w:rsidR="00B1247A">
        <w:rPr>
          <w:rFonts w:ascii="Times New Roman" w:eastAsia="Times New Roman" w:hAnsi="Times New Roman" w:cs="Times New Roman"/>
          <w:bCs/>
          <w:sz w:val="24"/>
          <w:szCs w:val="24"/>
          <w:lang w:eastAsia="sr-Latn-CS"/>
        </w:rPr>
        <w:t>a</w:t>
      </w:r>
      <w:r w:rsidR="00384F6E">
        <w:rPr>
          <w:rFonts w:ascii="Times New Roman" w:eastAsia="Times New Roman" w:hAnsi="Times New Roman" w:cs="Times New Roman"/>
          <w:bCs/>
          <w:sz w:val="24"/>
          <w:szCs w:val="24"/>
          <w:lang w:eastAsia="sr-Latn-CS"/>
        </w:rPr>
        <w:t xml:space="preserve"> </w:t>
      </w:r>
      <w:r w:rsidR="00B1247A">
        <w:rPr>
          <w:rFonts w:ascii="Times New Roman" w:eastAsia="Times New Roman" w:hAnsi="Times New Roman" w:cs="Times New Roman"/>
          <w:bCs/>
          <w:sz w:val="24"/>
          <w:szCs w:val="24"/>
          <w:lang w:eastAsia="sr-Latn-CS"/>
        </w:rPr>
        <w:t>potrebna je izolacija</w:t>
      </w:r>
      <w:r w:rsidR="00EE091C">
        <w:rPr>
          <w:rFonts w:ascii="Times New Roman" w:eastAsia="Times New Roman" w:hAnsi="Times New Roman" w:cs="Times New Roman"/>
          <w:bCs/>
          <w:sz w:val="24"/>
          <w:szCs w:val="24"/>
          <w:lang w:eastAsia="sr-Latn-CS"/>
        </w:rPr>
        <w:t>, jer su te ku</w:t>
      </w:r>
      <w:r w:rsidR="004E53CD">
        <w:rPr>
          <w:rFonts w:ascii="Times New Roman" w:hAnsi="Times New Roman" w:cs="Times New Roman"/>
          <w:bCs/>
          <w:sz w:val="24"/>
          <w:szCs w:val="24"/>
          <w:lang w:eastAsia="sr-Latn-CS"/>
        </w:rPr>
        <w:t>ć</w:t>
      </w:r>
      <w:r w:rsidR="006E541D">
        <w:rPr>
          <w:rFonts w:ascii="Times New Roman" w:eastAsia="Times New Roman" w:hAnsi="Times New Roman" w:cs="Times New Roman"/>
          <w:bCs/>
          <w:sz w:val="24"/>
          <w:szCs w:val="24"/>
          <w:lang w:eastAsia="sr-Latn-CS"/>
        </w:rPr>
        <w:t>e naprav</w:t>
      </w:r>
      <w:r w:rsidR="00B1247A">
        <w:rPr>
          <w:rFonts w:ascii="Times New Roman" w:eastAsia="Times New Roman" w:hAnsi="Times New Roman" w:cs="Times New Roman"/>
          <w:bCs/>
          <w:sz w:val="24"/>
          <w:szCs w:val="24"/>
          <w:lang w:eastAsia="sr-Latn-CS"/>
        </w:rPr>
        <w:t>l</w:t>
      </w:r>
      <w:r w:rsidR="006E541D">
        <w:rPr>
          <w:rFonts w:ascii="Times New Roman" w:eastAsia="Times New Roman" w:hAnsi="Times New Roman" w:cs="Times New Roman"/>
          <w:bCs/>
          <w:sz w:val="24"/>
          <w:szCs w:val="24"/>
          <w:lang w:eastAsia="sr-Latn-CS"/>
        </w:rPr>
        <w:t xml:space="preserve">jene </w:t>
      </w:r>
      <w:r w:rsidR="00620F30">
        <w:rPr>
          <w:rFonts w:ascii="Times New Roman" w:eastAsia="Times New Roman" w:hAnsi="Times New Roman" w:cs="Times New Roman"/>
          <w:bCs/>
          <w:sz w:val="24"/>
          <w:szCs w:val="24"/>
          <w:lang w:eastAsia="sr-Latn-CS"/>
        </w:rPr>
        <w:t>na početku povratka</w:t>
      </w:r>
      <w:r w:rsidR="00F82DF4">
        <w:rPr>
          <w:rFonts w:ascii="Times New Roman" w:eastAsia="Times New Roman" w:hAnsi="Times New Roman" w:cs="Times New Roman"/>
          <w:bCs/>
          <w:sz w:val="24"/>
          <w:szCs w:val="24"/>
          <w:lang w:eastAsia="sr-Latn-CS"/>
        </w:rPr>
        <w:t xml:space="preserve"> (2004-2008)</w:t>
      </w:r>
      <w:r w:rsidR="00620F30">
        <w:rPr>
          <w:rFonts w:ascii="Times New Roman" w:eastAsia="Times New Roman" w:hAnsi="Times New Roman" w:cs="Times New Roman"/>
          <w:bCs/>
          <w:sz w:val="24"/>
          <w:szCs w:val="24"/>
          <w:lang w:eastAsia="sr-Latn-CS"/>
        </w:rPr>
        <w:t xml:space="preserve"> </w:t>
      </w:r>
      <w:r w:rsidR="006E541D">
        <w:rPr>
          <w:rFonts w:ascii="Times New Roman" w:eastAsia="Times New Roman" w:hAnsi="Times New Roman" w:cs="Times New Roman"/>
          <w:bCs/>
          <w:sz w:val="24"/>
          <w:szCs w:val="24"/>
          <w:lang w:eastAsia="sr-Latn-CS"/>
        </w:rPr>
        <w:t xml:space="preserve">bez </w:t>
      </w:r>
      <w:r w:rsidR="00620F30">
        <w:rPr>
          <w:rFonts w:ascii="Times New Roman" w:eastAsia="Times New Roman" w:hAnsi="Times New Roman" w:cs="Times New Roman"/>
          <w:bCs/>
          <w:sz w:val="24"/>
          <w:szCs w:val="24"/>
          <w:lang w:eastAsia="sr-Latn-CS"/>
        </w:rPr>
        <w:t>izolacije I ploče, pa je u takvim kućama vrlo hladno tokom zime</w:t>
      </w:r>
      <w:r w:rsidR="006E541D">
        <w:rPr>
          <w:rFonts w:ascii="Times New Roman" w:eastAsia="Times New Roman" w:hAnsi="Times New Roman" w:cs="Times New Roman"/>
          <w:bCs/>
          <w:sz w:val="24"/>
          <w:szCs w:val="24"/>
          <w:lang w:eastAsia="sr-Latn-CS"/>
        </w:rPr>
        <w:t>.</w:t>
      </w:r>
      <w:r w:rsidR="00620F30">
        <w:rPr>
          <w:rFonts w:ascii="Times New Roman" w:eastAsia="Times New Roman" w:hAnsi="Times New Roman" w:cs="Times New Roman"/>
          <w:bCs/>
          <w:sz w:val="24"/>
          <w:szCs w:val="24"/>
          <w:lang w:eastAsia="sr-Latn-CS"/>
        </w:rPr>
        <w:t xml:space="preserve"> Često</w:t>
      </w:r>
      <w:r w:rsidR="006E541D">
        <w:rPr>
          <w:rFonts w:ascii="Times New Roman" w:eastAsia="Times New Roman" w:hAnsi="Times New Roman" w:cs="Times New Roman"/>
          <w:bCs/>
          <w:sz w:val="24"/>
          <w:szCs w:val="24"/>
          <w:lang w:eastAsia="sr-Latn-CS"/>
        </w:rPr>
        <w:t xml:space="preserve"> porodice nemaju mogu</w:t>
      </w:r>
      <w:r w:rsidR="00620F30">
        <w:rPr>
          <w:rFonts w:ascii="Times New Roman" w:eastAsia="Times New Roman" w:hAnsi="Times New Roman" w:cs="Times New Roman"/>
          <w:bCs/>
          <w:sz w:val="24"/>
          <w:szCs w:val="24"/>
          <w:lang w:eastAsia="sr-Latn-CS"/>
        </w:rPr>
        <w:t>ć</w:t>
      </w:r>
      <w:r w:rsidR="006E541D">
        <w:rPr>
          <w:rFonts w:ascii="Times New Roman" w:eastAsia="Times New Roman" w:hAnsi="Times New Roman" w:cs="Times New Roman"/>
          <w:bCs/>
          <w:sz w:val="24"/>
          <w:szCs w:val="24"/>
          <w:lang w:eastAsia="sr-Latn-CS"/>
        </w:rPr>
        <w:t>nost da nabave drva za ogrev, jer su</w:t>
      </w:r>
      <w:r w:rsidR="00B1247A">
        <w:rPr>
          <w:rFonts w:ascii="Times New Roman" w:eastAsia="Times New Roman" w:hAnsi="Times New Roman" w:cs="Times New Roman"/>
          <w:bCs/>
          <w:sz w:val="24"/>
          <w:szCs w:val="24"/>
          <w:lang w:eastAsia="sr-Latn-CS"/>
        </w:rPr>
        <w:t xml:space="preserve"> im </w:t>
      </w:r>
      <w:r w:rsidR="00B1247A" w:rsidRPr="00D10FBF">
        <w:rPr>
          <w:rFonts w:ascii="Times New Roman" w:hAnsi="Times New Roman" w:cs="Times New Roman"/>
          <w:bCs/>
          <w:sz w:val="24"/>
          <w:szCs w:val="24"/>
          <w:lang w:eastAsia="sr-Latn-CS"/>
        </w:rPr>
        <w:t>š</w:t>
      </w:r>
      <w:r w:rsidR="00EE091C">
        <w:rPr>
          <w:rFonts w:ascii="Times New Roman" w:eastAsia="Times New Roman" w:hAnsi="Times New Roman" w:cs="Times New Roman"/>
          <w:bCs/>
          <w:sz w:val="24"/>
          <w:szCs w:val="24"/>
          <w:lang w:eastAsia="sr-Latn-CS"/>
        </w:rPr>
        <w:t>ume uglavnom pose</w:t>
      </w:r>
      <w:r w:rsidR="00EE091C" w:rsidRPr="00D10FBF">
        <w:rPr>
          <w:rFonts w:ascii="Times New Roman" w:hAnsi="Times New Roman" w:cs="Times New Roman"/>
          <w:bCs/>
          <w:sz w:val="24"/>
          <w:szCs w:val="24"/>
          <w:lang w:eastAsia="sr-Latn-CS"/>
        </w:rPr>
        <w:t>č</w:t>
      </w:r>
      <w:r w:rsidR="006E541D">
        <w:rPr>
          <w:rFonts w:ascii="Times New Roman" w:eastAsia="Times New Roman" w:hAnsi="Times New Roman" w:cs="Times New Roman"/>
          <w:bCs/>
          <w:sz w:val="24"/>
          <w:szCs w:val="24"/>
          <w:lang w:eastAsia="sr-Latn-CS"/>
        </w:rPr>
        <w:t xml:space="preserve">ene. Radi </w:t>
      </w:r>
      <w:r w:rsidR="00B1247A">
        <w:rPr>
          <w:rFonts w:ascii="Times New Roman" w:eastAsia="Times New Roman" w:hAnsi="Times New Roman" w:cs="Times New Roman"/>
          <w:bCs/>
          <w:sz w:val="24"/>
          <w:szCs w:val="24"/>
          <w:lang w:eastAsia="sr-Latn-CS"/>
        </w:rPr>
        <w:t>u</w:t>
      </w:r>
      <w:r w:rsidR="00B1247A" w:rsidRPr="00D10FBF">
        <w:rPr>
          <w:rFonts w:ascii="Times New Roman" w:hAnsi="Times New Roman" w:cs="Times New Roman"/>
          <w:bCs/>
          <w:sz w:val="24"/>
          <w:szCs w:val="24"/>
          <w:lang w:eastAsia="sr-Latn-CS"/>
        </w:rPr>
        <w:t>š</w:t>
      </w:r>
      <w:r w:rsidR="00DC5A0F">
        <w:rPr>
          <w:rFonts w:ascii="Times New Roman" w:eastAsia="Times New Roman" w:hAnsi="Times New Roman" w:cs="Times New Roman"/>
          <w:bCs/>
          <w:sz w:val="24"/>
          <w:szCs w:val="24"/>
          <w:lang w:eastAsia="sr-Latn-CS"/>
        </w:rPr>
        <w:t>tede energije</w:t>
      </w:r>
      <w:r w:rsidR="006E541D">
        <w:rPr>
          <w:rFonts w:ascii="Times New Roman" w:eastAsia="Times New Roman" w:hAnsi="Times New Roman" w:cs="Times New Roman"/>
          <w:bCs/>
          <w:sz w:val="24"/>
          <w:szCs w:val="24"/>
          <w:lang w:eastAsia="sr-Latn-CS"/>
        </w:rPr>
        <w:t xml:space="preserve"> </w:t>
      </w:r>
      <w:r w:rsidR="00EE091C">
        <w:rPr>
          <w:rFonts w:ascii="Times New Roman" w:eastAsia="Times New Roman" w:hAnsi="Times New Roman" w:cs="Times New Roman"/>
          <w:bCs/>
          <w:sz w:val="24"/>
          <w:szCs w:val="24"/>
          <w:lang w:eastAsia="sr-Latn-CS"/>
        </w:rPr>
        <w:t>potrebna je izolacija takvih ku</w:t>
      </w:r>
      <w:r w:rsidR="004574F0">
        <w:rPr>
          <w:rFonts w:ascii="Times New Roman" w:hAnsi="Times New Roman" w:cs="Times New Roman"/>
          <w:bCs/>
          <w:sz w:val="24"/>
          <w:szCs w:val="24"/>
          <w:lang w:eastAsia="sr-Latn-CS"/>
        </w:rPr>
        <w:t>ć</w:t>
      </w:r>
      <w:r w:rsidR="00053345">
        <w:rPr>
          <w:rFonts w:ascii="Times New Roman" w:eastAsia="Times New Roman" w:hAnsi="Times New Roman" w:cs="Times New Roman"/>
          <w:bCs/>
          <w:sz w:val="24"/>
          <w:szCs w:val="24"/>
          <w:lang w:eastAsia="sr-Latn-CS"/>
        </w:rPr>
        <w:t>a. O</w:t>
      </w:r>
      <w:r w:rsidR="006E541D">
        <w:rPr>
          <w:rFonts w:ascii="Times New Roman" w:eastAsia="Times New Roman" w:hAnsi="Times New Roman" w:cs="Times New Roman"/>
          <w:bCs/>
          <w:sz w:val="24"/>
          <w:szCs w:val="24"/>
          <w:lang w:eastAsia="sr-Latn-CS"/>
        </w:rPr>
        <w:t>KZP je identifikovala ta</w:t>
      </w:r>
      <w:r w:rsidR="00EE091C">
        <w:rPr>
          <w:rFonts w:ascii="Times New Roman" w:eastAsia="Times New Roman" w:hAnsi="Times New Roman" w:cs="Times New Roman"/>
          <w:bCs/>
          <w:sz w:val="24"/>
          <w:szCs w:val="24"/>
          <w:lang w:eastAsia="sr-Latn-CS"/>
        </w:rPr>
        <w:t>kve ku</w:t>
      </w:r>
      <w:r w:rsidR="004574F0">
        <w:rPr>
          <w:rFonts w:ascii="Times New Roman" w:hAnsi="Times New Roman" w:cs="Times New Roman"/>
          <w:bCs/>
          <w:sz w:val="24"/>
          <w:szCs w:val="24"/>
          <w:lang w:eastAsia="sr-Latn-CS"/>
        </w:rPr>
        <w:t>ć</w:t>
      </w:r>
      <w:r w:rsidR="0023238F">
        <w:rPr>
          <w:rFonts w:ascii="Times New Roman" w:eastAsia="Times New Roman" w:hAnsi="Times New Roman" w:cs="Times New Roman"/>
          <w:bCs/>
          <w:sz w:val="24"/>
          <w:szCs w:val="24"/>
          <w:lang w:eastAsia="sr-Latn-CS"/>
        </w:rPr>
        <w:t>e na terenu i</w:t>
      </w:r>
      <w:r w:rsidR="00103B4D">
        <w:rPr>
          <w:rFonts w:ascii="Times New Roman" w:eastAsia="Times New Roman" w:hAnsi="Times New Roman" w:cs="Times New Roman"/>
          <w:bCs/>
          <w:sz w:val="24"/>
          <w:szCs w:val="24"/>
          <w:lang w:eastAsia="sr-Latn-CS"/>
        </w:rPr>
        <w:t xml:space="preserve"> sa</w:t>
      </w:r>
      <w:r w:rsidR="00103B4D" w:rsidRPr="00D10FBF">
        <w:rPr>
          <w:rFonts w:ascii="Times New Roman" w:hAnsi="Times New Roman" w:cs="Times New Roman"/>
          <w:bCs/>
          <w:sz w:val="24"/>
          <w:szCs w:val="24"/>
          <w:lang w:eastAsia="sr-Latn-CS"/>
        </w:rPr>
        <w:t>č</w:t>
      </w:r>
      <w:r w:rsidR="006E541D">
        <w:rPr>
          <w:rFonts w:ascii="Times New Roman" w:eastAsia="Times New Roman" w:hAnsi="Times New Roman" w:cs="Times New Roman"/>
          <w:bCs/>
          <w:sz w:val="24"/>
          <w:szCs w:val="24"/>
          <w:lang w:eastAsia="sr-Latn-CS"/>
        </w:rPr>
        <w:t xml:space="preserve">inila je jednu </w:t>
      </w:r>
      <w:r w:rsidR="00EE091C">
        <w:rPr>
          <w:rFonts w:ascii="Times New Roman" w:eastAsia="Times New Roman" w:hAnsi="Times New Roman" w:cs="Times New Roman"/>
          <w:bCs/>
          <w:sz w:val="24"/>
          <w:szCs w:val="24"/>
          <w:lang w:eastAsia="sr-Latn-CS"/>
        </w:rPr>
        <w:t>listu potreba, u kojoj su uklju</w:t>
      </w:r>
      <w:r w:rsidR="00EE091C" w:rsidRPr="00D10FBF">
        <w:rPr>
          <w:rFonts w:ascii="Times New Roman" w:hAnsi="Times New Roman" w:cs="Times New Roman"/>
          <w:bCs/>
          <w:sz w:val="24"/>
          <w:szCs w:val="24"/>
          <w:lang w:eastAsia="sr-Latn-CS"/>
        </w:rPr>
        <w:t>č</w:t>
      </w:r>
      <w:r w:rsidR="00E50CA8">
        <w:rPr>
          <w:rFonts w:ascii="Times New Roman" w:eastAsia="Times New Roman" w:hAnsi="Times New Roman" w:cs="Times New Roman"/>
          <w:bCs/>
          <w:sz w:val="24"/>
          <w:szCs w:val="24"/>
          <w:lang w:eastAsia="sr-Latn-CS"/>
        </w:rPr>
        <w:t xml:space="preserve">ene sve zajednice. </w:t>
      </w:r>
      <w:r w:rsidR="00EE091C">
        <w:rPr>
          <w:rFonts w:ascii="Times New Roman" w:eastAsia="Times New Roman" w:hAnsi="Times New Roman" w:cs="Times New Roman"/>
          <w:bCs/>
          <w:sz w:val="24"/>
          <w:szCs w:val="24"/>
          <w:lang w:eastAsia="sr-Latn-CS"/>
        </w:rPr>
        <w:t>Broj takvih ku</w:t>
      </w:r>
      <w:r w:rsidR="00BB2273">
        <w:rPr>
          <w:rFonts w:ascii="Times New Roman" w:hAnsi="Times New Roman" w:cs="Times New Roman"/>
          <w:bCs/>
          <w:sz w:val="24"/>
          <w:szCs w:val="24"/>
          <w:lang w:eastAsia="sr-Latn-CS"/>
        </w:rPr>
        <w:t>ć</w:t>
      </w:r>
      <w:r w:rsidR="00DC5A0F">
        <w:rPr>
          <w:rFonts w:ascii="Times New Roman" w:eastAsia="Times New Roman" w:hAnsi="Times New Roman" w:cs="Times New Roman"/>
          <w:bCs/>
          <w:sz w:val="24"/>
          <w:szCs w:val="24"/>
          <w:lang w:eastAsia="sr-Latn-CS"/>
        </w:rPr>
        <w:t xml:space="preserve">a </w:t>
      </w:r>
      <w:r w:rsidR="00103B4D">
        <w:rPr>
          <w:rFonts w:ascii="Times New Roman" w:eastAsia="Times New Roman" w:hAnsi="Times New Roman" w:cs="Times New Roman"/>
          <w:bCs/>
          <w:sz w:val="24"/>
          <w:szCs w:val="24"/>
          <w:lang w:eastAsia="sr-Latn-CS"/>
        </w:rPr>
        <w:t>je otprilike sto (100) sa rastu</w:t>
      </w:r>
      <w:r w:rsidR="00BB2273">
        <w:rPr>
          <w:rFonts w:ascii="Times New Roman" w:hAnsi="Times New Roman" w:cs="Times New Roman"/>
          <w:bCs/>
          <w:sz w:val="24"/>
          <w:szCs w:val="24"/>
          <w:lang w:eastAsia="sr-Latn-CS"/>
        </w:rPr>
        <w:t>ć</w:t>
      </w:r>
      <w:r w:rsidR="00DC5A0F">
        <w:rPr>
          <w:rFonts w:ascii="Times New Roman" w:eastAsia="Times New Roman" w:hAnsi="Times New Roman" w:cs="Times New Roman"/>
          <w:bCs/>
          <w:sz w:val="24"/>
          <w:szCs w:val="24"/>
          <w:lang w:eastAsia="sr-Latn-CS"/>
        </w:rPr>
        <w:t>om tendencijom</w:t>
      </w:r>
      <w:r w:rsidR="009876A8">
        <w:rPr>
          <w:rFonts w:ascii="Times New Roman" w:eastAsia="Times New Roman" w:hAnsi="Times New Roman" w:cs="Times New Roman"/>
          <w:bCs/>
          <w:sz w:val="24"/>
          <w:szCs w:val="24"/>
          <w:lang w:eastAsia="sr-Latn-CS"/>
        </w:rPr>
        <w:t>, k</w:t>
      </w:r>
      <w:r w:rsidR="00DC5A0F">
        <w:rPr>
          <w:rFonts w:ascii="Times New Roman" w:eastAsia="Times New Roman" w:hAnsi="Times New Roman" w:cs="Times New Roman"/>
          <w:bCs/>
          <w:sz w:val="24"/>
          <w:szCs w:val="24"/>
          <w:lang w:eastAsia="sr-Latn-CS"/>
        </w:rPr>
        <w:t>ojima je potrebna izolacija</w:t>
      </w:r>
      <w:r w:rsidR="00B1247A">
        <w:rPr>
          <w:rFonts w:ascii="Times New Roman" w:eastAsia="Times New Roman" w:hAnsi="Times New Roman" w:cs="Times New Roman"/>
          <w:bCs/>
          <w:sz w:val="24"/>
          <w:szCs w:val="24"/>
          <w:lang w:eastAsia="sr-Latn-CS"/>
        </w:rPr>
        <w:t xml:space="preserve">. </w:t>
      </w:r>
    </w:p>
    <w:p w14:paraId="23FCE783" w14:textId="1575AB6A" w:rsidR="0075746A" w:rsidRPr="00D10FBF" w:rsidRDefault="00BB2273" w:rsidP="00C64AE1">
      <w:pPr>
        <w:pStyle w:val="BodyText"/>
        <w:spacing w:after="240" w:line="276" w:lineRule="auto"/>
        <w:ind w:right="26"/>
        <w:jc w:val="both"/>
        <w:rPr>
          <w:rFonts w:ascii="Times New Roman" w:eastAsia="Times New Roman" w:hAnsi="Times New Roman" w:cs="Times New Roman"/>
          <w:bCs/>
          <w:sz w:val="24"/>
          <w:szCs w:val="24"/>
          <w:lang w:eastAsia="sr-Latn-CS"/>
        </w:rPr>
      </w:pPr>
      <w:proofErr w:type="gramStart"/>
      <w:r>
        <w:rPr>
          <w:rFonts w:ascii="Times New Roman" w:eastAsia="Times New Roman" w:hAnsi="Times New Roman" w:cs="Times New Roman"/>
          <w:bCs/>
          <w:sz w:val="24"/>
          <w:szCs w:val="24"/>
          <w:lang w:eastAsia="sr-Latn-CS"/>
        </w:rPr>
        <w:t xml:space="preserve">Takođe, </w:t>
      </w:r>
      <w:r w:rsidR="00103B4D">
        <w:rPr>
          <w:rFonts w:ascii="Times New Roman" w:eastAsia="Times New Roman" w:hAnsi="Times New Roman" w:cs="Times New Roman"/>
          <w:bCs/>
          <w:sz w:val="24"/>
          <w:szCs w:val="24"/>
          <w:lang w:eastAsia="sr-Latn-CS"/>
        </w:rPr>
        <w:t xml:space="preserve"> se</w:t>
      </w:r>
      <w:proofErr w:type="gramEnd"/>
      <w:r w:rsidR="00103B4D">
        <w:rPr>
          <w:rFonts w:ascii="Times New Roman" w:eastAsia="Times New Roman" w:hAnsi="Times New Roman" w:cs="Times New Roman"/>
          <w:bCs/>
          <w:sz w:val="24"/>
          <w:szCs w:val="24"/>
          <w:lang w:eastAsia="sr-Latn-CS"/>
        </w:rPr>
        <w:t xml:space="preserve"> suo</w:t>
      </w:r>
      <w:r w:rsidR="00103B4D" w:rsidRPr="00D10FBF">
        <w:rPr>
          <w:rFonts w:ascii="Times New Roman" w:hAnsi="Times New Roman" w:cs="Times New Roman"/>
          <w:bCs/>
          <w:sz w:val="24"/>
          <w:szCs w:val="24"/>
          <w:lang w:eastAsia="sr-Latn-CS"/>
        </w:rPr>
        <w:t>č</w:t>
      </w:r>
      <w:r w:rsidR="0023238F">
        <w:rPr>
          <w:rFonts w:ascii="Times New Roman" w:eastAsia="Times New Roman" w:hAnsi="Times New Roman" w:cs="Times New Roman"/>
          <w:bCs/>
          <w:sz w:val="24"/>
          <w:szCs w:val="24"/>
          <w:lang w:eastAsia="sr-Latn-CS"/>
        </w:rPr>
        <w:t>avamo i</w:t>
      </w:r>
      <w:r w:rsidR="009876A8">
        <w:rPr>
          <w:rFonts w:ascii="Times New Roman" w:eastAsia="Times New Roman" w:hAnsi="Times New Roman" w:cs="Times New Roman"/>
          <w:bCs/>
          <w:sz w:val="24"/>
          <w:szCs w:val="24"/>
          <w:lang w:eastAsia="sr-Latn-CS"/>
        </w:rPr>
        <w:t xml:space="preserve"> sa pr</w:t>
      </w:r>
      <w:r w:rsidR="00053345">
        <w:rPr>
          <w:rFonts w:ascii="Times New Roman" w:eastAsia="Times New Roman" w:hAnsi="Times New Roman" w:cs="Times New Roman"/>
          <w:bCs/>
          <w:sz w:val="24"/>
          <w:szCs w:val="24"/>
          <w:lang w:eastAsia="sr-Latn-CS"/>
        </w:rPr>
        <w:t>irodnim nepogodama (poplave, po</w:t>
      </w:r>
      <w:r w:rsidR="00053345" w:rsidRPr="00D10FBF">
        <w:rPr>
          <w:rFonts w:ascii="Times New Roman" w:hAnsi="Times New Roman" w:cs="Times New Roman"/>
          <w:bCs/>
          <w:sz w:val="24"/>
          <w:szCs w:val="24"/>
          <w:lang w:eastAsia="sr-Latn-CS"/>
        </w:rPr>
        <w:t>ž</w:t>
      </w:r>
      <w:r w:rsidR="00053345">
        <w:rPr>
          <w:rFonts w:ascii="Times New Roman" w:eastAsia="Times New Roman" w:hAnsi="Times New Roman" w:cs="Times New Roman"/>
          <w:bCs/>
          <w:sz w:val="24"/>
          <w:szCs w:val="24"/>
          <w:lang w:eastAsia="sr-Latn-CS"/>
        </w:rPr>
        <w:t>ari),</w:t>
      </w:r>
      <w:r w:rsidR="00B1247A">
        <w:rPr>
          <w:rFonts w:ascii="Times New Roman" w:eastAsia="Times New Roman" w:hAnsi="Times New Roman" w:cs="Times New Roman"/>
          <w:bCs/>
          <w:sz w:val="24"/>
          <w:szCs w:val="24"/>
          <w:lang w:eastAsia="sr-Latn-CS"/>
        </w:rPr>
        <w:t xml:space="preserve"> </w:t>
      </w:r>
      <w:r>
        <w:rPr>
          <w:rFonts w:ascii="Times New Roman" w:eastAsia="Times New Roman" w:hAnsi="Times New Roman" w:cs="Times New Roman"/>
          <w:bCs/>
          <w:sz w:val="24"/>
          <w:szCs w:val="24"/>
          <w:lang w:eastAsia="sr-Latn-CS"/>
        </w:rPr>
        <w:t>tako da imamo često spaljene I poplavljene kuće I OKZP do sada nije mo</w:t>
      </w:r>
      <w:r w:rsidR="00F82DF4">
        <w:rPr>
          <w:rFonts w:ascii="Times New Roman" w:eastAsia="Times New Roman" w:hAnsi="Times New Roman" w:cs="Times New Roman"/>
          <w:bCs/>
          <w:sz w:val="24"/>
          <w:szCs w:val="24"/>
          <w:lang w:eastAsia="sr-Latn-CS"/>
        </w:rPr>
        <w:t>gla</w:t>
      </w:r>
      <w:r>
        <w:rPr>
          <w:rFonts w:ascii="Times New Roman" w:eastAsia="Times New Roman" w:hAnsi="Times New Roman" w:cs="Times New Roman"/>
          <w:bCs/>
          <w:sz w:val="24"/>
          <w:szCs w:val="24"/>
          <w:lang w:eastAsia="sr-Latn-CS"/>
        </w:rPr>
        <w:t xml:space="preserve"> da im pomogne iz </w:t>
      </w:r>
      <w:r w:rsidR="00F82DF4">
        <w:rPr>
          <w:rFonts w:ascii="Times New Roman" w:eastAsia="Times New Roman" w:hAnsi="Times New Roman" w:cs="Times New Roman"/>
          <w:bCs/>
          <w:sz w:val="24"/>
          <w:szCs w:val="24"/>
          <w:lang w:eastAsia="sr-Latn-CS"/>
        </w:rPr>
        <w:t>svog budžeta</w:t>
      </w:r>
      <w:r>
        <w:rPr>
          <w:rFonts w:ascii="Times New Roman" w:eastAsia="Times New Roman" w:hAnsi="Times New Roman" w:cs="Times New Roman"/>
          <w:bCs/>
          <w:sz w:val="24"/>
          <w:szCs w:val="24"/>
          <w:lang w:eastAsia="sr-Latn-CS"/>
        </w:rPr>
        <w:t xml:space="preserve">, </w:t>
      </w:r>
      <w:r w:rsidR="00103B4D">
        <w:rPr>
          <w:rFonts w:ascii="Times New Roman" w:eastAsia="Times New Roman" w:hAnsi="Times New Roman" w:cs="Times New Roman"/>
          <w:bCs/>
          <w:sz w:val="24"/>
          <w:szCs w:val="24"/>
          <w:lang w:eastAsia="sr-Latn-CS"/>
        </w:rPr>
        <w:t>ova situacija bi se p</w:t>
      </w:r>
      <w:r w:rsidR="000F11EA">
        <w:rPr>
          <w:rFonts w:ascii="Times New Roman" w:eastAsia="Times New Roman" w:hAnsi="Times New Roman" w:cs="Times New Roman"/>
          <w:bCs/>
          <w:sz w:val="24"/>
          <w:szCs w:val="24"/>
          <w:lang w:eastAsia="sr-Latn-CS"/>
        </w:rPr>
        <w:t>r</w:t>
      </w:r>
      <w:r w:rsidR="00103B4D">
        <w:rPr>
          <w:rFonts w:ascii="Times New Roman" w:eastAsia="Times New Roman" w:hAnsi="Times New Roman" w:cs="Times New Roman"/>
          <w:bCs/>
          <w:sz w:val="24"/>
          <w:szCs w:val="24"/>
          <w:lang w:eastAsia="sr-Latn-CS"/>
        </w:rPr>
        <w:t>o</w:t>
      </w:r>
      <w:r w:rsidR="000F11EA">
        <w:rPr>
          <w:rFonts w:ascii="Times New Roman" w:eastAsia="Times New Roman" w:hAnsi="Times New Roman" w:cs="Times New Roman"/>
          <w:bCs/>
          <w:sz w:val="24"/>
          <w:szCs w:val="24"/>
          <w:lang w:eastAsia="sr-Latn-CS"/>
        </w:rPr>
        <w:t>menila</w:t>
      </w:r>
      <w:r w:rsidR="00103B4D">
        <w:rPr>
          <w:rFonts w:ascii="Times New Roman" w:eastAsia="Times New Roman" w:hAnsi="Times New Roman" w:cs="Times New Roman"/>
          <w:bCs/>
          <w:sz w:val="24"/>
          <w:szCs w:val="24"/>
          <w:lang w:eastAsia="sr-Latn-CS"/>
        </w:rPr>
        <w:t xml:space="preserve"> </w:t>
      </w:r>
      <w:r w:rsidR="00EE091C">
        <w:rPr>
          <w:rFonts w:ascii="Times New Roman" w:eastAsia="Times New Roman" w:hAnsi="Times New Roman" w:cs="Times New Roman"/>
          <w:bCs/>
          <w:sz w:val="24"/>
          <w:szCs w:val="24"/>
          <w:lang w:eastAsia="sr-Latn-CS"/>
        </w:rPr>
        <w:t xml:space="preserve">da </w:t>
      </w:r>
      <w:r w:rsidR="00B1247A">
        <w:rPr>
          <w:rFonts w:ascii="Times New Roman" w:eastAsia="Times New Roman" w:hAnsi="Times New Roman" w:cs="Times New Roman"/>
          <w:bCs/>
          <w:sz w:val="24"/>
          <w:szCs w:val="24"/>
          <w:lang w:eastAsia="sr-Latn-CS"/>
        </w:rPr>
        <w:t>O</w:t>
      </w:r>
      <w:r w:rsidR="00103B4D">
        <w:rPr>
          <w:rFonts w:ascii="Times New Roman" w:eastAsia="Times New Roman" w:hAnsi="Times New Roman" w:cs="Times New Roman"/>
          <w:bCs/>
          <w:sz w:val="24"/>
          <w:szCs w:val="24"/>
          <w:lang w:eastAsia="sr-Latn-CS"/>
        </w:rPr>
        <w:t>KZP ima mogu</w:t>
      </w:r>
      <w:r w:rsidR="005A2991">
        <w:rPr>
          <w:rFonts w:ascii="Times New Roman" w:hAnsi="Times New Roman" w:cs="Times New Roman"/>
          <w:bCs/>
          <w:sz w:val="24"/>
          <w:szCs w:val="24"/>
          <w:lang w:eastAsia="sr-Latn-CS"/>
        </w:rPr>
        <w:t>ć</w:t>
      </w:r>
      <w:r w:rsidR="00103B4D">
        <w:rPr>
          <w:rFonts w:ascii="Times New Roman" w:eastAsia="Times New Roman" w:hAnsi="Times New Roman" w:cs="Times New Roman"/>
          <w:bCs/>
          <w:sz w:val="24"/>
          <w:szCs w:val="24"/>
          <w:lang w:eastAsia="sr-Latn-CS"/>
        </w:rPr>
        <w:t>nost da iz svog bud</w:t>
      </w:r>
      <w:r w:rsidR="00103B4D" w:rsidRPr="00D10FBF">
        <w:rPr>
          <w:rFonts w:ascii="Times New Roman" w:hAnsi="Times New Roman" w:cs="Times New Roman"/>
          <w:bCs/>
          <w:sz w:val="24"/>
          <w:szCs w:val="24"/>
          <w:lang w:eastAsia="sr-Latn-CS"/>
        </w:rPr>
        <w:t>ž</w:t>
      </w:r>
      <w:r w:rsidR="009876A8">
        <w:rPr>
          <w:rFonts w:ascii="Times New Roman" w:eastAsia="Times New Roman" w:hAnsi="Times New Roman" w:cs="Times New Roman"/>
          <w:bCs/>
          <w:sz w:val="24"/>
          <w:szCs w:val="24"/>
          <w:lang w:eastAsia="sr-Latn-CS"/>
        </w:rPr>
        <w:t xml:space="preserve">eta pomogne takvim </w:t>
      </w:r>
      <w:r w:rsidR="009876A8">
        <w:rPr>
          <w:rFonts w:ascii="Times New Roman" w:eastAsia="Times New Roman" w:hAnsi="Times New Roman" w:cs="Times New Roman"/>
          <w:bCs/>
          <w:sz w:val="24"/>
          <w:szCs w:val="24"/>
          <w:lang w:eastAsia="sr-Latn-CS"/>
        </w:rPr>
        <w:lastRenderedPageBreak/>
        <w:t>postradalim porodicama</w:t>
      </w:r>
      <w:r w:rsidR="000B54EE">
        <w:rPr>
          <w:rFonts w:ascii="Times New Roman" w:eastAsia="Times New Roman" w:hAnsi="Times New Roman" w:cs="Times New Roman"/>
          <w:bCs/>
          <w:sz w:val="24"/>
          <w:szCs w:val="24"/>
          <w:lang w:eastAsia="sr-Latn-CS"/>
        </w:rPr>
        <w:t xml:space="preserve">, koje su vrlo </w:t>
      </w:r>
      <w:r w:rsidR="000B54EE">
        <w:rPr>
          <w:rFonts w:ascii="Times New Roman" w:eastAsia="Times New Roman" w:hAnsi="Times New Roman" w:cs="Times New Roman"/>
          <w:bCs/>
          <w:sz w:val="24"/>
          <w:szCs w:val="24"/>
          <w:lang w:val="sr-Latn-RS" w:eastAsia="sr-Latn-CS"/>
        </w:rPr>
        <w:t>česte kod nas</w:t>
      </w:r>
      <w:r w:rsidR="009876A8">
        <w:rPr>
          <w:rFonts w:ascii="Times New Roman" w:eastAsia="Times New Roman" w:hAnsi="Times New Roman" w:cs="Times New Roman"/>
          <w:bCs/>
          <w:sz w:val="24"/>
          <w:szCs w:val="24"/>
          <w:lang w:eastAsia="sr-Latn-CS"/>
        </w:rPr>
        <w:t>.</w:t>
      </w:r>
      <w:r w:rsidR="003E2F61">
        <w:rPr>
          <w:rFonts w:ascii="Times New Roman" w:eastAsia="Times New Roman" w:hAnsi="Times New Roman" w:cs="Times New Roman"/>
          <w:bCs/>
          <w:sz w:val="24"/>
          <w:szCs w:val="24"/>
          <w:lang w:eastAsia="sr-Latn-CS"/>
        </w:rPr>
        <w:t xml:space="preserve"> </w:t>
      </w:r>
      <w:r w:rsidR="006519EF">
        <w:rPr>
          <w:rFonts w:ascii="Times New Roman" w:eastAsia="Times New Roman" w:hAnsi="Times New Roman" w:cs="Times New Roman"/>
          <w:bCs/>
          <w:sz w:val="24"/>
          <w:szCs w:val="24"/>
          <w:lang w:eastAsia="sr-Latn-CS"/>
        </w:rPr>
        <w:t>O</w:t>
      </w:r>
      <w:r w:rsidR="003E2F61">
        <w:rPr>
          <w:rFonts w:ascii="Times New Roman" w:eastAsia="Times New Roman" w:hAnsi="Times New Roman" w:cs="Times New Roman"/>
          <w:bCs/>
          <w:sz w:val="24"/>
          <w:szCs w:val="24"/>
          <w:lang w:eastAsia="sr-Latn-CS"/>
        </w:rPr>
        <w:t>vakv</w:t>
      </w:r>
      <w:r w:rsidR="006519EF">
        <w:rPr>
          <w:rFonts w:ascii="Times New Roman" w:eastAsia="Times New Roman" w:hAnsi="Times New Roman" w:cs="Times New Roman"/>
          <w:bCs/>
          <w:sz w:val="24"/>
          <w:szCs w:val="24"/>
          <w:lang w:eastAsia="sr-Latn-CS"/>
        </w:rPr>
        <w:t>e</w:t>
      </w:r>
      <w:r w:rsidR="00103B4D">
        <w:rPr>
          <w:rFonts w:ascii="Times New Roman" w:eastAsia="Times New Roman" w:hAnsi="Times New Roman" w:cs="Times New Roman"/>
          <w:bCs/>
          <w:sz w:val="24"/>
          <w:szCs w:val="24"/>
          <w:lang w:eastAsia="sr-Latn-CS"/>
        </w:rPr>
        <w:t xml:space="preserve"> situacije su </w:t>
      </w:r>
      <w:r w:rsidR="00103B4D" w:rsidRPr="00D10FBF">
        <w:rPr>
          <w:rFonts w:ascii="Times New Roman" w:hAnsi="Times New Roman" w:cs="Times New Roman"/>
          <w:bCs/>
          <w:sz w:val="24"/>
          <w:szCs w:val="24"/>
          <w:lang w:eastAsia="sr-Latn-CS"/>
        </w:rPr>
        <w:t>č</w:t>
      </w:r>
      <w:r w:rsidR="00B1247A">
        <w:rPr>
          <w:rFonts w:ascii="Times New Roman" w:eastAsia="Times New Roman" w:hAnsi="Times New Roman" w:cs="Times New Roman"/>
          <w:bCs/>
          <w:sz w:val="24"/>
          <w:szCs w:val="24"/>
          <w:lang w:eastAsia="sr-Latn-CS"/>
        </w:rPr>
        <w:t>esta pojava u na</w:t>
      </w:r>
      <w:r w:rsidR="00B1247A" w:rsidRPr="00D10FBF">
        <w:rPr>
          <w:rFonts w:ascii="Times New Roman" w:hAnsi="Times New Roman" w:cs="Times New Roman"/>
          <w:bCs/>
          <w:sz w:val="24"/>
          <w:szCs w:val="24"/>
          <w:lang w:eastAsia="sr-Latn-CS"/>
        </w:rPr>
        <w:t>š</w:t>
      </w:r>
      <w:r w:rsidR="00EE091C">
        <w:rPr>
          <w:rFonts w:ascii="Times New Roman" w:eastAsia="Times New Roman" w:hAnsi="Times New Roman" w:cs="Times New Roman"/>
          <w:bCs/>
          <w:sz w:val="24"/>
          <w:szCs w:val="24"/>
          <w:lang w:eastAsia="sr-Latn-CS"/>
        </w:rPr>
        <w:t xml:space="preserve">oj </w:t>
      </w:r>
      <w:r w:rsidR="00103B4D">
        <w:rPr>
          <w:rFonts w:ascii="Times New Roman" w:eastAsia="Times New Roman" w:hAnsi="Times New Roman" w:cs="Times New Roman"/>
          <w:bCs/>
          <w:sz w:val="24"/>
          <w:szCs w:val="24"/>
          <w:lang w:eastAsia="sr-Latn-CS"/>
        </w:rPr>
        <w:t>Usvajanjem ve</w:t>
      </w:r>
      <w:r>
        <w:rPr>
          <w:rFonts w:ascii="Times New Roman" w:hAnsi="Times New Roman" w:cs="Times New Roman"/>
          <w:bCs/>
          <w:sz w:val="24"/>
          <w:szCs w:val="24"/>
          <w:lang w:eastAsia="sr-Latn-CS"/>
        </w:rPr>
        <w:t>ć</w:t>
      </w:r>
      <w:r w:rsidR="00053345">
        <w:rPr>
          <w:rFonts w:ascii="Times New Roman" w:eastAsia="Times New Roman" w:hAnsi="Times New Roman" w:cs="Times New Roman"/>
          <w:bCs/>
          <w:sz w:val="24"/>
          <w:szCs w:val="24"/>
          <w:lang w:eastAsia="sr-Latn-CS"/>
        </w:rPr>
        <w:t>eg bud</w:t>
      </w:r>
      <w:r w:rsidR="00053345" w:rsidRPr="00D10FBF">
        <w:rPr>
          <w:rFonts w:ascii="Times New Roman" w:hAnsi="Times New Roman" w:cs="Times New Roman"/>
          <w:bCs/>
          <w:sz w:val="24"/>
          <w:szCs w:val="24"/>
          <w:lang w:eastAsia="sr-Latn-CS"/>
        </w:rPr>
        <w:t>ž</w:t>
      </w:r>
      <w:r w:rsidR="000F11EA">
        <w:rPr>
          <w:rFonts w:ascii="Times New Roman" w:eastAsia="Times New Roman" w:hAnsi="Times New Roman" w:cs="Times New Roman"/>
          <w:bCs/>
          <w:sz w:val="24"/>
          <w:szCs w:val="24"/>
          <w:lang w:eastAsia="sr-Latn-CS"/>
        </w:rPr>
        <w:t xml:space="preserve">eta za </w:t>
      </w:r>
      <w:r w:rsidR="004346C1">
        <w:rPr>
          <w:rFonts w:ascii="Times New Roman" w:eastAsia="Times New Roman" w:hAnsi="Times New Roman" w:cs="Times New Roman"/>
          <w:bCs/>
          <w:sz w:val="24"/>
          <w:szCs w:val="24"/>
          <w:lang w:eastAsia="sr-Latn-CS"/>
        </w:rPr>
        <w:t>OKZP, ova</w:t>
      </w:r>
      <w:r w:rsidR="000F11EA">
        <w:rPr>
          <w:rFonts w:ascii="Times New Roman" w:eastAsia="Times New Roman" w:hAnsi="Times New Roman" w:cs="Times New Roman"/>
          <w:bCs/>
          <w:sz w:val="24"/>
          <w:szCs w:val="24"/>
          <w:lang w:eastAsia="sr-Latn-CS"/>
        </w:rPr>
        <w:t xml:space="preserve"> situacija bi se promenila </w:t>
      </w:r>
      <w:r w:rsidR="003B7E37">
        <w:rPr>
          <w:rFonts w:ascii="Times New Roman" w:eastAsia="Times New Roman" w:hAnsi="Times New Roman" w:cs="Times New Roman"/>
          <w:bCs/>
          <w:sz w:val="24"/>
          <w:szCs w:val="24"/>
          <w:lang w:eastAsia="sr-Latn-CS"/>
        </w:rPr>
        <w:t>u pozi</w:t>
      </w:r>
      <w:r>
        <w:rPr>
          <w:rFonts w:ascii="Times New Roman" w:eastAsia="Times New Roman" w:hAnsi="Times New Roman" w:cs="Times New Roman"/>
          <w:bCs/>
          <w:sz w:val="24"/>
          <w:szCs w:val="24"/>
          <w:lang w:eastAsia="sr-Latn-CS"/>
        </w:rPr>
        <w:t>ti</w:t>
      </w:r>
      <w:r w:rsidR="003B7E37">
        <w:rPr>
          <w:rFonts w:ascii="Times New Roman" w:eastAsia="Times New Roman" w:hAnsi="Times New Roman" w:cs="Times New Roman"/>
          <w:bCs/>
          <w:sz w:val="24"/>
          <w:szCs w:val="24"/>
          <w:lang w:eastAsia="sr-Latn-CS"/>
        </w:rPr>
        <w:t>vnom smislu</w:t>
      </w:r>
      <w:r w:rsidR="006519EF">
        <w:rPr>
          <w:rFonts w:ascii="Times New Roman" w:eastAsia="Times New Roman" w:hAnsi="Times New Roman" w:cs="Times New Roman"/>
          <w:bCs/>
          <w:sz w:val="24"/>
          <w:szCs w:val="24"/>
          <w:lang w:eastAsia="sr-Latn-CS"/>
        </w:rPr>
        <w:t>.</w:t>
      </w:r>
    </w:p>
    <w:p w14:paraId="46F89C01" w14:textId="77777777" w:rsidR="00212EB1" w:rsidRPr="001C4205" w:rsidRDefault="00CB310C" w:rsidP="00FB202E">
      <w:pPr>
        <w:pStyle w:val="Heading1"/>
        <w:spacing w:after="240"/>
        <w:rPr>
          <w:lang w:eastAsia="sr-Latn-CS"/>
        </w:rPr>
      </w:pPr>
      <w:r w:rsidRPr="001C4205">
        <w:rPr>
          <w:lang w:eastAsia="sr-Latn-CS"/>
        </w:rPr>
        <w:t xml:space="preserve">7. </w:t>
      </w:r>
      <w:r w:rsidR="000B4EF3" w:rsidRPr="001C4205">
        <w:rPr>
          <w:lang w:eastAsia="sr-Latn-CS"/>
        </w:rPr>
        <w:t>moguća rešenja</w:t>
      </w:r>
    </w:p>
    <w:p w14:paraId="4A85A0D0" w14:textId="7552C060" w:rsidR="00E57F52" w:rsidRPr="00D10FBF" w:rsidRDefault="000B4EF3" w:rsidP="00C64AE1">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Za uspešnu realizaciju procesa povratka je potrebno u</w:t>
      </w:r>
      <w:r w:rsidR="0023238F">
        <w:rPr>
          <w:rFonts w:ascii="Times New Roman" w:hAnsi="Times New Roman" w:cs="Times New Roman"/>
          <w:bCs/>
          <w:sz w:val="24"/>
          <w:szCs w:val="24"/>
          <w:lang w:eastAsia="sr-Latn-CS"/>
        </w:rPr>
        <w:t>pravljanje konkretnim podacima</w:t>
      </w:r>
      <w:r w:rsidRPr="00D10FBF">
        <w:rPr>
          <w:rFonts w:ascii="Times New Roman" w:hAnsi="Times New Roman" w:cs="Times New Roman"/>
          <w:bCs/>
          <w:sz w:val="24"/>
          <w:szCs w:val="24"/>
          <w:lang w:eastAsia="sr-Latn-CS"/>
        </w:rPr>
        <w:t>o raseljenim licima, kao i planiranje odgovarajuće podrške</w:t>
      </w:r>
      <w:r w:rsidR="00634441" w:rsidRPr="00D10FBF">
        <w:rPr>
          <w:rFonts w:ascii="Times New Roman" w:hAnsi="Times New Roman" w:cs="Times New Roman"/>
          <w:bCs/>
          <w:sz w:val="24"/>
          <w:szCs w:val="24"/>
          <w:lang w:eastAsia="sr-Latn-CS"/>
        </w:rPr>
        <w:t xml:space="preserve"> u planiranju finansijskih potreba aktivnosti povratka (mogućnost direktne zastupljenosti opštine u manje projekte koje može sufinansirati sa MZP i mogućim donatorima</w:t>
      </w:r>
      <w:r w:rsidR="00C64AE1" w:rsidRPr="00D10FBF">
        <w:rPr>
          <w:rFonts w:ascii="Times New Roman" w:hAnsi="Times New Roman" w:cs="Times New Roman"/>
          <w:bCs/>
          <w:sz w:val="24"/>
          <w:szCs w:val="24"/>
          <w:lang w:eastAsia="sr-Latn-CS"/>
        </w:rPr>
        <w:t>.</w:t>
      </w:r>
    </w:p>
    <w:p w14:paraId="03772C39" w14:textId="77777777" w:rsidR="00C64AE1" w:rsidRPr="00D10FBF" w:rsidRDefault="00634441" w:rsidP="00C64AE1">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Konkretno, opština će olakšati postupak i pružiti mogućnost pristupa javnim uslugama, pristup ličnim dokumentima, obrazovnju, zdravstvu, itd.)</w:t>
      </w:r>
      <w:r w:rsidR="00C64AE1" w:rsidRPr="00D10FBF">
        <w:rPr>
          <w:rFonts w:ascii="Times New Roman" w:hAnsi="Times New Roman" w:cs="Times New Roman"/>
          <w:bCs/>
          <w:sz w:val="24"/>
          <w:szCs w:val="24"/>
          <w:lang w:eastAsia="sr-Latn-CS"/>
        </w:rPr>
        <w:t xml:space="preserve">; </w:t>
      </w:r>
      <w:r w:rsidRPr="00D10FBF">
        <w:rPr>
          <w:rFonts w:ascii="Times New Roman" w:hAnsi="Times New Roman" w:cs="Times New Roman"/>
          <w:bCs/>
          <w:sz w:val="24"/>
          <w:szCs w:val="24"/>
          <w:lang w:eastAsia="sr-Latn-CS"/>
        </w:rPr>
        <w:t>podrška inicijativa za međuetničko sudelovanje; stvaranje povoljni uslova za ekonomski razvoj i ravnopravno zapošljavanje svih svojih građana; povećanje fondova za ugrožene grupe; jačanje koordinacije između domaćih i stranih institucija, posebno u pogledu sprovođenja projekata za raseljena lica i povratnike u oblasti obrazovanja, zdravstva, infrastrukture, poljoprivrede, imovine, zaposlenja i socijalne zaštite, i ostalim oblastima</w:t>
      </w:r>
      <w:r w:rsidR="00C64AE1" w:rsidRPr="00D10FBF">
        <w:rPr>
          <w:rFonts w:ascii="Times New Roman" w:hAnsi="Times New Roman" w:cs="Times New Roman"/>
          <w:bCs/>
          <w:sz w:val="24"/>
          <w:szCs w:val="24"/>
          <w:lang w:eastAsia="sr-Latn-CS"/>
        </w:rPr>
        <w:t xml:space="preserve">. </w:t>
      </w:r>
    </w:p>
    <w:p w14:paraId="0DE84653" w14:textId="77777777" w:rsidR="00A13ADE" w:rsidRPr="001C4205" w:rsidRDefault="00CB310C" w:rsidP="00FB202E">
      <w:pPr>
        <w:pStyle w:val="Heading1"/>
        <w:spacing w:after="240"/>
        <w:rPr>
          <w:lang w:eastAsia="sr-Latn-CS"/>
        </w:rPr>
      </w:pPr>
      <w:r w:rsidRPr="001C4205">
        <w:rPr>
          <w:lang w:eastAsia="sr-Latn-CS"/>
        </w:rPr>
        <w:t xml:space="preserve">8. </w:t>
      </w:r>
      <w:r w:rsidR="00634441" w:rsidRPr="001C4205">
        <w:rPr>
          <w:lang w:eastAsia="sr-Latn-CS"/>
        </w:rPr>
        <w:t xml:space="preserve">društveno-ekonomska integracija </w:t>
      </w:r>
      <w:r w:rsidR="002452B2" w:rsidRPr="001C4205">
        <w:rPr>
          <w:lang w:eastAsia="sr-Latn-CS"/>
        </w:rPr>
        <w:t>–</w:t>
      </w:r>
      <w:r w:rsidR="00634441" w:rsidRPr="001C4205">
        <w:rPr>
          <w:lang w:eastAsia="sr-Latn-CS"/>
        </w:rPr>
        <w:t xml:space="preserve">uslovi </w:t>
      </w:r>
      <w:r w:rsidR="005F5458" w:rsidRPr="001C4205">
        <w:rPr>
          <w:lang w:eastAsia="sr-Latn-CS"/>
        </w:rPr>
        <w:t>ZA ŽIVOT</w:t>
      </w:r>
    </w:p>
    <w:p w14:paraId="22DE99CC" w14:textId="77777777" w:rsidR="00660900" w:rsidRPr="00D10FBF" w:rsidRDefault="001F6AFA" w:rsidP="00660900">
      <w:pPr>
        <w:jc w:val="both"/>
        <w:rPr>
          <w:rFonts w:ascii="Times New Roman" w:hAnsi="Times New Roman" w:cs="Times New Roman"/>
          <w:bCs/>
          <w:sz w:val="24"/>
          <w:szCs w:val="24"/>
          <w:lang w:eastAsia="sr-Latn-CS"/>
        </w:rPr>
      </w:pPr>
      <w:bookmarkStart w:id="3" w:name="page9"/>
      <w:bookmarkStart w:id="4" w:name="page33"/>
      <w:bookmarkStart w:id="5" w:name="page41"/>
      <w:bookmarkEnd w:id="3"/>
      <w:bookmarkEnd w:id="4"/>
      <w:bookmarkEnd w:id="5"/>
      <w:r w:rsidRPr="00D10FBF">
        <w:rPr>
          <w:rFonts w:ascii="Times New Roman" w:hAnsi="Times New Roman" w:cs="Times New Roman"/>
          <w:bCs/>
          <w:sz w:val="24"/>
          <w:szCs w:val="24"/>
          <w:lang w:eastAsia="sr-Latn-CS"/>
        </w:rPr>
        <w:t xml:space="preserve">Najrazvijeniji segmenti privrede u opštini </w:t>
      </w:r>
      <w:r w:rsidR="00670E12" w:rsidRPr="00D10FBF">
        <w:rPr>
          <w:rFonts w:ascii="Times New Roman" w:hAnsi="Times New Roman" w:cs="Times New Roman"/>
          <w:bCs/>
          <w:sz w:val="24"/>
          <w:szCs w:val="24"/>
          <w:lang w:eastAsia="sr-Latn-CS"/>
        </w:rPr>
        <w:t>Klina</w:t>
      </w:r>
      <w:r w:rsidRPr="00D10FBF">
        <w:rPr>
          <w:rFonts w:ascii="Times New Roman" w:hAnsi="Times New Roman" w:cs="Times New Roman"/>
          <w:bCs/>
          <w:sz w:val="24"/>
          <w:szCs w:val="24"/>
          <w:lang w:eastAsia="sr-Latn-CS"/>
        </w:rPr>
        <w:t xml:space="preserve"> su poljoprivreda i stočarstvo, uzgoj ribe, industrija, ugostiteljstvo, zdravstveni turizam</w:t>
      </w:r>
      <w:r w:rsidR="00E57F52" w:rsidRPr="00D10FBF">
        <w:rPr>
          <w:rFonts w:ascii="Times New Roman" w:hAnsi="Times New Roman" w:cs="Times New Roman"/>
          <w:bCs/>
          <w:sz w:val="24"/>
          <w:szCs w:val="24"/>
          <w:lang w:eastAsia="sr-Latn-CS"/>
        </w:rPr>
        <w:t xml:space="preserve"> i dr.</w:t>
      </w:r>
      <w:r w:rsidRPr="00D10FBF">
        <w:rPr>
          <w:rFonts w:ascii="Times New Roman" w:hAnsi="Times New Roman" w:cs="Times New Roman"/>
          <w:bCs/>
          <w:sz w:val="24"/>
          <w:szCs w:val="24"/>
          <w:lang w:eastAsia="sr-Latn-CS"/>
        </w:rPr>
        <w:t xml:space="preserve"> </w:t>
      </w:r>
    </w:p>
    <w:p w14:paraId="50BEF110" w14:textId="77777777" w:rsidR="001F6AFA" w:rsidRPr="00D10FBF" w:rsidRDefault="00634441" w:rsidP="00896C7F">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Podrška za ekonomsku integraciju će se obezbediti na osnovu procene potreba kategorije povratnika, u skladu sa </w:t>
      </w:r>
      <w:r w:rsidR="00162CC9" w:rsidRPr="001570C5">
        <w:rPr>
          <w:rFonts w:ascii="Times New Roman" w:hAnsi="Times New Roman" w:cs="Times New Roman"/>
          <w:bCs/>
          <w:sz w:val="24"/>
          <w:szCs w:val="24"/>
          <w:lang w:eastAsia="sr-Latn-CS"/>
        </w:rPr>
        <w:t>Uredba Br. 01/2018 za Povratak Raseljenih Lica i Trajna Rešenja</w:t>
      </w:r>
      <w:r w:rsidRPr="001570C5">
        <w:rPr>
          <w:rFonts w:ascii="Times New Roman" w:hAnsi="Times New Roman" w:cs="Times New Roman"/>
          <w:bCs/>
          <w:sz w:val="24"/>
          <w:szCs w:val="24"/>
          <w:lang w:eastAsia="sr-Latn-CS"/>
        </w:rPr>
        <w:t>,</w:t>
      </w:r>
      <w:r w:rsidRPr="00D10FBF">
        <w:rPr>
          <w:rFonts w:ascii="Times New Roman" w:hAnsi="Times New Roman" w:cs="Times New Roman"/>
          <w:bCs/>
          <w:sz w:val="24"/>
          <w:szCs w:val="24"/>
          <w:lang w:eastAsia="sr-Latn-CS"/>
        </w:rPr>
        <w:t xml:space="preserve"> koje odgovara potrebama i mogućnostima vraćenih porodica i rešavanju tih potreba preko programa za društveno-ekonomsku integraciju. Podrška društveno-ekonomske integracije se treba usredsrediti na otvaranje i jačanje malih i srednjih preduzeća zasnovanih na zajednicu i umrežavanje istih u trenutno poslovno tržište. </w:t>
      </w:r>
    </w:p>
    <w:p w14:paraId="4832D75E" w14:textId="77777777" w:rsidR="00896C7F" w:rsidRPr="00D10FBF" w:rsidRDefault="00634441" w:rsidP="00896C7F">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Štaviše, najrazvijeniji privredni sektori u opštini će biti u fokusu stručnog obučavanja povratnika, u cilju </w:t>
      </w:r>
      <w:bookmarkStart w:id="6" w:name="_Hlk9091920"/>
      <w:r w:rsidRPr="00D10FBF">
        <w:rPr>
          <w:rFonts w:ascii="Times New Roman" w:hAnsi="Times New Roman" w:cs="Times New Roman"/>
          <w:bCs/>
          <w:sz w:val="24"/>
          <w:szCs w:val="24"/>
          <w:lang w:eastAsia="sr-Latn-CS"/>
        </w:rPr>
        <w:t>pripreme istih za tržište rada</w:t>
      </w:r>
      <w:r w:rsidR="00896C7F" w:rsidRPr="00D10FBF">
        <w:rPr>
          <w:rFonts w:ascii="Times New Roman" w:hAnsi="Times New Roman" w:cs="Times New Roman"/>
          <w:bCs/>
          <w:sz w:val="24"/>
          <w:szCs w:val="24"/>
          <w:lang w:eastAsia="sr-Latn-CS"/>
        </w:rPr>
        <w:t xml:space="preserve">. </w:t>
      </w:r>
    </w:p>
    <w:p w14:paraId="617D01D8" w14:textId="77777777" w:rsidR="000D1C43" w:rsidRPr="001C4205" w:rsidRDefault="00CB310C" w:rsidP="00FB202E">
      <w:pPr>
        <w:pStyle w:val="Heading1"/>
        <w:spacing w:after="240"/>
        <w:rPr>
          <w:lang w:eastAsia="sr-Latn-CS"/>
        </w:rPr>
      </w:pPr>
      <w:r w:rsidRPr="001C4205">
        <w:rPr>
          <w:lang w:eastAsia="sr-Latn-CS"/>
        </w:rPr>
        <w:t xml:space="preserve">9. </w:t>
      </w:r>
      <w:r w:rsidR="000D1C43" w:rsidRPr="001C4205">
        <w:rPr>
          <w:lang w:eastAsia="sr-Latn-CS"/>
        </w:rPr>
        <w:t>AKT</w:t>
      </w:r>
      <w:r w:rsidR="002440B7" w:rsidRPr="001C4205">
        <w:rPr>
          <w:lang w:eastAsia="sr-Latn-CS"/>
        </w:rPr>
        <w:t>E</w:t>
      </w:r>
      <w:r w:rsidR="000D1C43" w:rsidRPr="001C4205">
        <w:rPr>
          <w:lang w:eastAsia="sr-Latn-CS"/>
        </w:rPr>
        <w:t>R</w:t>
      </w:r>
      <w:r w:rsidR="00634441" w:rsidRPr="001C4205">
        <w:rPr>
          <w:lang w:eastAsia="sr-Latn-CS"/>
        </w:rPr>
        <w:t>i</w:t>
      </w:r>
    </w:p>
    <w:p w14:paraId="13BCAD5D" w14:textId="77777777" w:rsidR="00896C7F" w:rsidRPr="00162CC9" w:rsidRDefault="009B50B8" w:rsidP="00896C7F">
      <w:pPr>
        <w:jc w:val="both"/>
        <w:rPr>
          <w:rFonts w:ascii="Times New Roman" w:hAnsi="Times New Roman" w:cs="Times New Roman"/>
          <w:bCs/>
          <w:sz w:val="24"/>
          <w:szCs w:val="24"/>
          <w:lang w:eastAsia="sr-Latn-CS"/>
        </w:rPr>
      </w:pPr>
      <w:r w:rsidRPr="00162CC9">
        <w:rPr>
          <w:rFonts w:ascii="Times New Roman" w:hAnsi="Times New Roman" w:cs="Times New Roman"/>
          <w:bCs/>
          <w:sz w:val="24"/>
          <w:szCs w:val="24"/>
          <w:lang w:eastAsia="sr-Latn-CS"/>
        </w:rPr>
        <w:t xml:space="preserve">Kooridiniranjem aktivnosti na lokalnom nivou će upravljati Gradonačelnik, OKZP-ak i uključivaće blisku saradnju sa resornim odeljenjima kao što su: obrazovanje, zdravstvo, rad i socijalna zaštita, javne usluge, planiranje i urbanizam, geodezija, katastar i imvoina, i ostala odeljenja koja su zastupljena u Opštinsku komisiju za povratak (OKP). Na centralnom nivou, opština će blisko sarađivati sa Ministarstvom za zajednice i povratak, kao institucijom odgovornom za proces povratka i prava zajednica, kancelarijom za pitanja zajednica pri Uredbu Premijera, kao i ostalim resornim ministarstvima. </w:t>
      </w:r>
    </w:p>
    <w:p w14:paraId="48537FDB" w14:textId="77777777" w:rsidR="00896C7F" w:rsidRPr="00162CC9" w:rsidRDefault="009B50B8" w:rsidP="00896C7F">
      <w:pPr>
        <w:jc w:val="both"/>
        <w:rPr>
          <w:rFonts w:ascii="Times New Roman" w:hAnsi="Times New Roman" w:cs="Times New Roman"/>
          <w:bCs/>
          <w:sz w:val="24"/>
          <w:szCs w:val="24"/>
          <w:lang w:eastAsia="sr-Latn-CS"/>
        </w:rPr>
      </w:pPr>
      <w:r w:rsidRPr="00162CC9">
        <w:rPr>
          <w:rFonts w:ascii="Times New Roman" w:hAnsi="Times New Roman" w:cs="Times New Roman"/>
          <w:bCs/>
          <w:sz w:val="24"/>
          <w:szCs w:val="24"/>
          <w:lang w:eastAsia="sr-Latn-CS"/>
        </w:rPr>
        <w:t>Opština će takođe blisko sarađivati sa svim domaćim i stanim organizacijama koje rade u oblasti prava zajednica, povratka i reintegracije, kao i sa mogućim donatorima.</w:t>
      </w:r>
    </w:p>
    <w:bookmarkEnd w:id="6"/>
    <w:p w14:paraId="465CE1CE" w14:textId="73ABE00B" w:rsidR="00A900E5" w:rsidRPr="001C4205" w:rsidRDefault="00A900E5" w:rsidP="00A900E5">
      <w:pPr>
        <w:pStyle w:val="Heading1"/>
        <w:spacing w:after="240"/>
        <w:rPr>
          <w:lang w:eastAsia="sr-Latn-CS"/>
        </w:rPr>
      </w:pPr>
      <w:r>
        <w:rPr>
          <w:lang w:eastAsia="sr-Latn-CS"/>
        </w:rPr>
        <w:lastRenderedPageBreak/>
        <w:t>10</w:t>
      </w:r>
      <w:r w:rsidRPr="001C4205">
        <w:rPr>
          <w:lang w:eastAsia="sr-Latn-CS"/>
        </w:rPr>
        <w:t xml:space="preserve">. </w:t>
      </w:r>
      <w:r w:rsidR="00524579">
        <w:rPr>
          <w:lang w:eastAsia="sr-Latn-CS"/>
        </w:rPr>
        <w:t>Monitoring i ocenjivanje (Evaluacija)</w:t>
      </w:r>
    </w:p>
    <w:p w14:paraId="744F6F3A" w14:textId="77777777" w:rsidR="004E5E35" w:rsidRPr="00D10FBF" w:rsidRDefault="00A900E5" w:rsidP="004E5E35">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Gradonačelnik opštine određuje komisiju za monitoring, izveštavanje i preporuke od tri (3) člana, koji će pratiti proces primene opštinskog akcionog plana na efikasan način preko periodičnog procenjivanja (6 meseci). </w:t>
      </w:r>
      <w:r w:rsidR="004E5E35" w:rsidRPr="00D10FBF">
        <w:rPr>
          <w:rFonts w:ascii="Times New Roman" w:hAnsi="Times New Roman" w:cs="Times New Roman"/>
          <w:bCs/>
          <w:sz w:val="24"/>
          <w:szCs w:val="24"/>
          <w:lang w:eastAsia="sr-Latn-CS"/>
        </w:rPr>
        <w:t xml:space="preserve">Na centralnom nivou, opština će blisko sarađivati sa Ministarstvom za zajednice i povratak, kao institucijom odgovornom za proces povratka i prava zajednica, kancelarijom za pitanja zajednica pri Uredbu Premijera, kao i ostalim resornim ministarstvima. </w:t>
      </w:r>
    </w:p>
    <w:p w14:paraId="266B0AA5" w14:textId="77777777" w:rsidR="00A900E5" w:rsidRPr="00D10FBF" w:rsidRDefault="004E5E35" w:rsidP="004E5E35">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Komisija će blisko sarađivati tokom monitoringa i procenjivanja i sa nevladinim organoizacijama, odnosno civilnim društvom. Opština će takođe blisko sarađivati sa svim domaćim i stanim organizacijama koje rade u oblasti prava zajednica, povratka i reintegracije, kao i sa mogućim donatorima. </w:t>
      </w:r>
    </w:p>
    <w:p w14:paraId="7384181B" w14:textId="77777777" w:rsidR="00A900E5" w:rsidRPr="00D10FBF" w:rsidRDefault="00A900E5" w:rsidP="00A900E5">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 xml:space="preserve">OKZP nadgleda i izveštava o ostvarenom napretku u oblasti prava zajednica, njihovog ravnopravnog pristupa opštinskim uslugama, povratak i reintegracija prema Pravilniku OKZP. </w:t>
      </w:r>
    </w:p>
    <w:p w14:paraId="2D9DBE8B" w14:textId="77777777" w:rsidR="004E5E35" w:rsidRPr="00D10FBF" w:rsidRDefault="00A900E5" w:rsidP="00A900E5">
      <w:pPr>
        <w:jc w:val="both"/>
        <w:rPr>
          <w:rFonts w:ascii="Times New Roman" w:hAnsi="Times New Roman" w:cs="Times New Roman"/>
          <w:bCs/>
          <w:sz w:val="24"/>
          <w:szCs w:val="24"/>
          <w:lang w:eastAsia="sr-Latn-CS"/>
        </w:rPr>
      </w:pPr>
      <w:r w:rsidRPr="00D10FBF">
        <w:rPr>
          <w:rFonts w:ascii="Times New Roman" w:hAnsi="Times New Roman" w:cs="Times New Roman"/>
          <w:bCs/>
          <w:sz w:val="24"/>
          <w:szCs w:val="24"/>
          <w:lang w:eastAsia="sr-Latn-CS"/>
        </w:rPr>
        <w:t>OKZP treba da</w:t>
      </w:r>
      <w:r w:rsidR="004E5E35" w:rsidRPr="00D10FBF">
        <w:rPr>
          <w:rFonts w:ascii="Times New Roman" w:hAnsi="Times New Roman" w:cs="Times New Roman"/>
          <w:bCs/>
          <w:sz w:val="24"/>
          <w:szCs w:val="24"/>
          <w:lang w:eastAsia="sr-Latn-CS"/>
        </w:rPr>
        <w:t xml:space="preserve"> </w:t>
      </w:r>
      <w:r w:rsidRPr="00D10FBF">
        <w:rPr>
          <w:rFonts w:ascii="Times New Roman" w:hAnsi="Times New Roman" w:cs="Times New Roman"/>
          <w:bCs/>
          <w:sz w:val="24"/>
          <w:szCs w:val="24"/>
          <w:lang w:eastAsia="sr-Latn-CS"/>
        </w:rPr>
        <w:t xml:space="preserve">redovno </w:t>
      </w:r>
      <w:r w:rsidR="004E5E35" w:rsidRPr="00D10FBF">
        <w:rPr>
          <w:rFonts w:ascii="Times New Roman" w:hAnsi="Times New Roman" w:cs="Times New Roman"/>
          <w:bCs/>
          <w:sz w:val="24"/>
          <w:szCs w:val="24"/>
          <w:lang w:eastAsia="sr-Latn-CS"/>
        </w:rPr>
        <w:t xml:space="preserve">godišnje </w:t>
      </w:r>
      <w:r w:rsidRPr="00D10FBF">
        <w:rPr>
          <w:rFonts w:ascii="Times New Roman" w:hAnsi="Times New Roman" w:cs="Times New Roman"/>
          <w:bCs/>
          <w:sz w:val="24"/>
          <w:szCs w:val="24"/>
          <w:lang w:eastAsia="sr-Latn-CS"/>
        </w:rPr>
        <w:t>izveštava</w:t>
      </w:r>
      <w:r w:rsidR="004E5E35" w:rsidRPr="00D10FBF">
        <w:rPr>
          <w:rFonts w:ascii="Times New Roman" w:hAnsi="Times New Roman" w:cs="Times New Roman"/>
          <w:bCs/>
          <w:sz w:val="24"/>
          <w:szCs w:val="24"/>
          <w:lang w:eastAsia="sr-Latn-CS"/>
        </w:rPr>
        <w:t xml:space="preserve"> Minsitarstvo za povratak i zajednice</w:t>
      </w:r>
      <w:r w:rsidRPr="00D10FBF">
        <w:rPr>
          <w:rFonts w:ascii="Times New Roman" w:hAnsi="Times New Roman" w:cs="Times New Roman"/>
          <w:bCs/>
          <w:sz w:val="24"/>
          <w:szCs w:val="24"/>
          <w:lang w:eastAsia="sr-Latn-CS"/>
        </w:rPr>
        <w:t xml:space="preserve"> o pitanjima povratka i reintegracije raseljenih lica</w:t>
      </w:r>
      <w:r w:rsidR="004E5E35" w:rsidRPr="00D10FBF">
        <w:rPr>
          <w:rFonts w:ascii="Times New Roman" w:hAnsi="Times New Roman" w:cs="Times New Roman"/>
          <w:bCs/>
          <w:sz w:val="24"/>
          <w:szCs w:val="24"/>
          <w:lang w:eastAsia="sr-Latn-CS"/>
        </w:rPr>
        <w:t>.</w:t>
      </w:r>
    </w:p>
    <w:p w14:paraId="17A3A25B" w14:textId="77777777" w:rsidR="009C6C1C" w:rsidRPr="001C4205" w:rsidRDefault="009C6C1C" w:rsidP="00C64AE1">
      <w:pPr>
        <w:tabs>
          <w:tab w:val="left" w:pos="990"/>
          <w:tab w:val="left" w:pos="1170"/>
          <w:tab w:val="left" w:pos="1350"/>
        </w:tabs>
        <w:jc w:val="both"/>
        <w:rPr>
          <w:rFonts w:ascii="Andalus" w:hAnsi="Andalus" w:cs="Andalus"/>
          <w:bCs/>
          <w:sz w:val="22"/>
          <w:szCs w:val="22"/>
          <w:lang w:eastAsia="sr-Latn-CS"/>
        </w:rPr>
        <w:sectPr w:rsidR="009C6C1C" w:rsidRPr="001C4205" w:rsidSect="00CD0581">
          <w:pgSz w:w="11906" w:h="16838"/>
          <w:pgMar w:top="1440" w:right="1276" w:bottom="1440" w:left="1440" w:header="709" w:footer="709" w:gutter="0"/>
          <w:cols w:space="708"/>
          <w:docGrid w:linePitch="360"/>
        </w:sectPr>
      </w:pPr>
    </w:p>
    <w:tbl>
      <w:tblPr>
        <w:tblW w:w="1438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2421"/>
        <w:gridCol w:w="3105"/>
        <w:gridCol w:w="1222"/>
        <w:gridCol w:w="2858"/>
        <w:gridCol w:w="2374"/>
      </w:tblGrid>
      <w:tr w:rsidR="00967973" w:rsidRPr="001C4205" w14:paraId="4499C0B1" w14:textId="77777777" w:rsidTr="00F65851">
        <w:trPr>
          <w:trHeight w:val="110"/>
        </w:trPr>
        <w:tc>
          <w:tcPr>
            <w:tcW w:w="14382" w:type="dxa"/>
            <w:gridSpan w:val="6"/>
            <w:tcBorders>
              <w:top w:val="single" w:sz="12" w:space="0" w:color="auto"/>
              <w:left w:val="nil"/>
              <w:right w:val="nil"/>
            </w:tcBorders>
            <w:shd w:val="clear" w:color="auto" w:fill="auto"/>
          </w:tcPr>
          <w:p w14:paraId="7B9837F3" w14:textId="77777777" w:rsidR="00967973" w:rsidRPr="001C4205" w:rsidRDefault="00967973" w:rsidP="00DD7FCD">
            <w:pPr>
              <w:pStyle w:val="Heading1"/>
              <w:jc w:val="center"/>
              <w:rPr>
                <w:lang w:eastAsia="sr-Latn-CS"/>
              </w:rPr>
            </w:pPr>
            <w:r>
              <w:rPr>
                <w:lang w:eastAsia="sr-Latn-CS"/>
              </w:rPr>
              <w:lastRenderedPageBreak/>
              <w:t xml:space="preserve"> plan RADA</w:t>
            </w:r>
            <w:r w:rsidRPr="001C4205">
              <w:rPr>
                <w:lang w:eastAsia="sr-Latn-CS"/>
              </w:rPr>
              <w:t xml:space="preserve"> – opština </w:t>
            </w:r>
            <w:r>
              <w:rPr>
                <w:lang w:eastAsia="sr-Latn-CS"/>
              </w:rPr>
              <w:t>Klina</w:t>
            </w:r>
          </w:p>
          <w:p w14:paraId="19A75CA4" w14:textId="77777777" w:rsidR="00967973" w:rsidRPr="001C4205" w:rsidRDefault="00967973" w:rsidP="00DD7FCD">
            <w:pPr>
              <w:widowControl w:val="0"/>
              <w:overflowPunct w:val="0"/>
              <w:autoSpaceDE w:val="0"/>
              <w:autoSpaceDN w:val="0"/>
              <w:adjustRightInd w:val="0"/>
              <w:spacing w:before="0" w:after="0" w:line="214" w:lineRule="auto"/>
              <w:rPr>
                <w:rFonts w:ascii="Andalus" w:hAnsi="Andalus" w:cs="Andalus"/>
                <w:b/>
                <w:bCs/>
                <w:color w:val="002060"/>
                <w:szCs w:val="24"/>
                <w:lang w:eastAsia="sr-Latn-CS"/>
              </w:rPr>
            </w:pPr>
          </w:p>
        </w:tc>
      </w:tr>
      <w:tr w:rsidR="00C64AE1" w:rsidRPr="001C4205" w14:paraId="118AC00B" w14:textId="77777777" w:rsidTr="00F65851">
        <w:trPr>
          <w:trHeight w:val="575"/>
        </w:trPr>
        <w:tc>
          <w:tcPr>
            <w:tcW w:w="2402" w:type="dxa"/>
            <w:shd w:val="clear" w:color="auto" w:fill="auto"/>
            <w:vAlign w:val="center"/>
          </w:tcPr>
          <w:p w14:paraId="59821A38" w14:textId="77777777" w:rsidR="00C64AE1" w:rsidRPr="001C4205" w:rsidRDefault="00280D51" w:rsidP="00280D51">
            <w:pPr>
              <w:widowControl w:val="0"/>
              <w:overflowPunct w:val="0"/>
              <w:autoSpaceDE w:val="0"/>
              <w:autoSpaceDN w:val="0"/>
              <w:adjustRightInd w:val="0"/>
              <w:spacing w:before="0" w:after="0" w:line="214" w:lineRule="auto"/>
              <w:jc w:val="center"/>
              <w:rPr>
                <w:rFonts w:ascii="Andalus" w:hAnsi="Andalus" w:cs="Andalus"/>
                <w:b/>
                <w:bCs/>
                <w:szCs w:val="24"/>
                <w:lang w:eastAsia="sr-Latn-CS"/>
              </w:rPr>
            </w:pPr>
            <w:r w:rsidRPr="001C4205">
              <w:rPr>
                <w:rFonts w:ascii="Andalus" w:hAnsi="Andalus" w:cs="Andalus"/>
                <w:b/>
                <w:bCs/>
                <w:szCs w:val="24"/>
                <w:lang w:eastAsia="sr-Latn-CS"/>
              </w:rPr>
              <w:t xml:space="preserve">Aktivnost </w:t>
            </w:r>
          </w:p>
        </w:tc>
        <w:tc>
          <w:tcPr>
            <w:tcW w:w="2421" w:type="dxa"/>
            <w:shd w:val="clear" w:color="auto" w:fill="auto"/>
            <w:vAlign w:val="center"/>
          </w:tcPr>
          <w:p w14:paraId="6F34C0F7" w14:textId="77777777" w:rsidR="00C64AE1" w:rsidRPr="001C4205" w:rsidRDefault="00280D51" w:rsidP="00DD7FCD">
            <w:pPr>
              <w:widowControl w:val="0"/>
              <w:overflowPunct w:val="0"/>
              <w:autoSpaceDE w:val="0"/>
              <w:autoSpaceDN w:val="0"/>
              <w:adjustRightInd w:val="0"/>
              <w:spacing w:before="0" w:after="0" w:line="214" w:lineRule="auto"/>
              <w:jc w:val="center"/>
              <w:rPr>
                <w:rFonts w:ascii="Times New Roman" w:hAnsi="Times New Roman" w:cs="Times New Roman"/>
                <w:b/>
                <w:bCs/>
                <w:szCs w:val="24"/>
                <w:lang w:eastAsia="sr-Latn-CS"/>
              </w:rPr>
            </w:pPr>
            <w:r w:rsidRPr="001C4205">
              <w:rPr>
                <w:rFonts w:ascii="Andalus" w:hAnsi="Andalus" w:cs="Andalus"/>
                <w:b/>
                <w:bCs/>
                <w:szCs w:val="24"/>
                <w:lang w:eastAsia="sr-Latn-CS"/>
              </w:rPr>
              <w:t>Dostignu</w:t>
            </w:r>
            <w:r w:rsidRPr="001C4205">
              <w:rPr>
                <w:rFonts w:ascii="Times New Roman" w:hAnsi="Times New Roman" w:cs="Times New Roman"/>
                <w:b/>
                <w:bCs/>
                <w:szCs w:val="24"/>
                <w:lang w:eastAsia="sr-Latn-CS"/>
              </w:rPr>
              <w:t xml:space="preserve">će </w:t>
            </w:r>
          </w:p>
        </w:tc>
        <w:tc>
          <w:tcPr>
            <w:tcW w:w="3105" w:type="dxa"/>
            <w:shd w:val="clear" w:color="auto" w:fill="auto"/>
            <w:vAlign w:val="center"/>
          </w:tcPr>
          <w:p w14:paraId="55DBAFC7" w14:textId="77777777" w:rsidR="00C64AE1" w:rsidRPr="001C4205" w:rsidRDefault="00280D51" w:rsidP="00DD7FCD">
            <w:pPr>
              <w:widowControl w:val="0"/>
              <w:overflowPunct w:val="0"/>
              <w:autoSpaceDE w:val="0"/>
              <w:autoSpaceDN w:val="0"/>
              <w:adjustRightInd w:val="0"/>
              <w:spacing w:before="0" w:after="0" w:line="214" w:lineRule="auto"/>
              <w:jc w:val="center"/>
              <w:rPr>
                <w:rFonts w:ascii="Andalus" w:hAnsi="Andalus" w:cs="Andalus"/>
                <w:b/>
                <w:bCs/>
                <w:szCs w:val="24"/>
                <w:lang w:eastAsia="sr-Latn-CS"/>
              </w:rPr>
            </w:pPr>
            <w:r w:rsidRPr="001C4205">
              <w:rPr>
                <w:rFonts w:ascii="Andalus" w:hAnsi="Andalus" w:cs="Andalus"/>
                <w:b/>
                <w:bCs/>
                <w:szCs w:val="24"/>
                <w:lang w:eastAsia="sr-Latn-CS"/>
              </w:rPr>
              <w:t>Nadležni organi</w:t>
            </w:r>
          </w:p>
        </w:tc>
        <w:tc>
          <w:tcPr>
            <w:tcW w:w="1222" w:type="dxa"/>
            <w:shd w:val="clear" w:color="auto" w:fill="auto"/>
            <w:vAlign w:val="center"/>
          </w:tcPr>
          <w:p w14:paraId="67F33C6F" w14:textId="77777777" w:rsidR="00C64AE1" w:rsidRPr="001C4205" w:rsidRDefault="00280D51" w:rsidP="00DD7FCD">
            <w:pPr>
              <w:widowControl w:val="0"/>
              <w:overflowPunct w:val="0"/>
              <w:autoSpaceDE w:val="0"/>
              <w:autoSpaceDN w:val="0"/>
              <w:adjustRightInd w:val="0"/>
              <w:spacing w:before="0" w:after="0" w:line="214" w:lineRule="auto"/>
              <w:jc w:val="center"/>
              <w:rPr>
                <w:rFonts w:ascii="Andalus" w:hAnsi="Andalus" w:cs="Andalus"/>
                <w:b/>
                <w:bCs/>
                <w:szCs w:val="24"/>
                <w:lang w:eastAsia="sr-Latn-CS"/>
              </w:rPr>
            </w:pPr>
            <w:r w:rsidRPr="001C4205">
              <w:rPr>
                <w:rFonts w:ascii="Andalus" w:hAnsi="Andalus" w:cs="Andalus"/>
                <w:b/>
                <w:bCs/>
                <w:szCs w:val="24"/>
                <w:lang w:eastAsia="sr-Latn-CS"/>
              </w:rPr>
              <w:t>Vremenski rok</w:t>
            </w:r>
          </w:p>
        </w:tc>
        <w:tc>
          <w:tcPr>
            <w:tcW w:w="2858" w:type="dxa"/>
            <w:shd w:val="clear" w:color="auto" w:fill="auto"/>
            <w:vAlign w:val="center"/>
          </w:tcPr>
          <w:p w14:paraId="796251AD" w14:textId="77777777" w:rsidR="00C64AE1" w:rsidRPr="001C4205" w:rsidRDefault="008D65AA" w:rsidP="008D65AA">
            <w:pPr>
              <w:widowControl w:val="0"/>
              <w:overflowPunct w:val="0"/>
              <w:autoSpaceDE w:val="0"/>
              <w:autoSpaceDN w:val="0"/>
              <w:adjustRightInd w:val="0"/>
              <w:spacing w:before="0" w:after="0" w:line="214" w:lineRule="auto"/>
              <w:jc w:val="center"/>
              <w:rPr>
                <w:rFonts w:ascii="Andalus" w:hAnsi="Andalus" w:cs="Andalus"/>
                <w:b/>
                <w:bCs/>
                <w:szCs w:val="24"/>
                <w:lang w:eastAsia="sr-Latn-CS"/>
              </w:rPr>
            </w:pPr>
            <w:r>
              <w:rPr>
                <w:rFonts w:ascii="Andalus" w:hAnsi="Andalus" w:cs="Andalus"/>
                <w:b/>
                <w:bCs/>
                <w:szCs w:val="24"/>
                <w:lang w:eastAsia="sr-Latn-CS"/>
              </w:rPr>
              <w:t>Ustavnost i I</w:t>
            </w:r>
            <w:r w:rsidR="00280D51" w:rsidRPr="001C4205">
              <w:rPr>
                <w:rFonts w:ascii="Andalus" w:hAnsi="Andalus" w:cs="Andalus"/>
                <w:b/>
                <w:bCs/>
                <w:szCs w:val="24"/>
                <w:lang w:eastAsia="sr-Latn-CS"/>
              </w:rPr>
              <w:t>zvor sredstava</w:t>
            </w:r>
          </w:p>
        </w:tc>
        <w:tc>
          <w:tcPr>
            <w:tcW w:w="2374" w:type="dxa"/>
            <w:shd w:val="clear" w:color="auto" w:fill="auto"/>
            <w:vAlign w:val="center"/>
          </w:tcPr>
          <w:p w14:paraId="4BE45481" w14:textId="77777777" w:rsidR="00C64AE1" w:rsidRPr="001C4205" w:rsidRDefault="00280D51" w:rsidP="008D65AA">
            <w:pPr>
              <w:widowControl w:val="0"/>
              <w:overflowPunct w:val="0"/>
              <w:autoSpaceDE w:val="0"/>
              <w:autoSpaceDN w:val="0"/>
              <w:adjustRightInd w:val="0"/>
              <w:spacing w:before="0" w:after="0" w:line="214" w:lineRule="auto"/>
              <w:jc w:val="center"/>
              <w:rPr>
                <w:rFonts w:ascii="Andalus" w:hAnsi="Andalus" w:cs="Andalus"/>
                <w:b/>
                <w:bCs/>
                <w:szCs w:val="24"/>
                <w:lang w:eastAsia="sr-Latn-CS"/>
              </w:rPr>
            </w:pPr>
            <w:r w:rsidRPr="001C4205">
              <w:rPr>
                <w:rFonts w:ascii="Andalus" w:hAnsi="Andalus" w:cs="Andalus"/>
                <w:b/>
                <w:bCs/>
                <w:szCs w:val="24"/>
                <w:lang w:eastAsia="sr-Latn-CS"/>
              </w:rPr>
              <w:t>Referentna dokumenta</w:t>
            </w:r>
          </w:p>
        </w:tc>
      </w:tr>
      <w:tr w:rsidR="00C64AE1" w:rsidRPr="001C4205" w14:paraId="06EB60BE" w14:textId="77777777" w:rsidTr="00F65851">
        <w:trPr>
          <w:trHeight w:val="350"/>
        </w:trPr>
        <w:tc>
          <w:tcPr>
            <w:tcW w:w="14382" w:type="dxa"/>
            <w:gridSpan w:val="6"/>
            <w:shd w:val="clear" w:color="auto" w:fill="auto"/>
            <w:vAlign w:val="center"/>
          </w:tcPr>
          <w:p w14:paraId="12F61E0C" w14:textId="77777777" w:rsidR="00C64AE1" w:rsidRPr="001C4205" w:rsidRDefault="00280D51" w:rsidP="001F6AFA">
            <w:pPr>
              <w:spacing w:before="0" w:after="0"/>
              <w:rPr>
                <w:rFonts w:ascii="Andalus" w:hAnsi="Andalus" w:cs="Andalus"/>
                <w:b/>
                <w:bCs/>
                <w:sz w:val="22"/>
                <w:szCs w:val="22"/>
                <w:lang w:eastAsia="sr-Latn-CS"/>
              </w:rPr>
            </w:pPr>
            <w:r w:rsidRPr="001C4205">
              <w:rPr>
                <w:rFonts w:ascii="Andalus" w:hAnsi="Andalus" w:cs="Andalus"/>
                <w:b/>
                <w:bCs/>
                <w:sz w:val="22"/>
                <w:szCs w:val="22"/>
                <w:lang w:eastAsia="sr-Latn-CS"/>
              </w:rPr>
              <w:t xml:space="preserve">Cilj </w:t>
            </w:r>
            <w:r w:rsidR="00C64AE1" w:rsidRPr="001C4205">
              <w:rPr>
                <w:rFonts w:ascii="Andalus" w:hAnsi="Andalus" w:cs="Andalus"/>
                <w:b/>
                <w:bCs/>
                <w:sz w:val="22"/>
                <w:szCs w:val="22"/>
                <w:lang w:eastAsia="sr-Latn-CS"/>
              </w:rPr>
              <w:t xml:space="preserve">1: </w:t>
            </w:r>
            <w:r w:rsidRPr="001C4205">
              <w:rPr>
                <w:rFonts w:ascii="Andalus" w:hAnsi="Andalus" w:cs="Andalus"/>
                <w:b/>
                <w:bCs/>
                <w:sz w:val="22"/>
                <w:szCs w:val="22"/>
                <w:lang w:eastAsia="sr-Latn-CS"/>
              </w:rPr>
              <w:t xml:space="preserve">Održiv povratak lica raseljenih u zemlji i u Srbiju, Crnu Goru i </w:t>
            </w:r>
            <w:r w:rsidR="00FE3301">
              <w:rPr>
                <w:rFonts w:ascii="Andalus" w:hAnsi="Andalus" w:cs="Andalus"/>
                <w:b/>
                <w:bCs/>
                <w:sz w:val="22"/>
                <w:szCs w:val="22"/>
                <w:lang w:eastAsia="sr-Latn-CS"/>
              </w:rPr>
              <w:t xml:space="preserve">Severnu </w:t>
            </w:r>
            <w:r w:rsidRPr="001C4205">
              <w:rPr>
                <w:rFonts w:ascii="Andalus" w:hAnsi="Andalus" w:cs="Andalus"/>
                <w:b/>
                <w:bCs/>
                <w:sz w:val="22"/>
                <w:szCs w:val="22"/>
                <w:lang w:eastAsia="sr-Latn-CS"/>
              </w:rPr>
              <w:t>Makedoniju</w:t>
            </w:r>
            <w:r w:rsidR="00C64AE1" w:rsidRPr="001C4205">
              <w:rPr>
                <w:rFonts w:ascii="Andalus" w:hAnsi="Andalus" w:cs="Andalus"/>
                <w:b/>
                <w:bCs/>
                <w:sz w:val="22"/>
                <w:szCs w:val="22"/>
                <w:lang w:eastAsia="sr-Latn-CS"/>
              </w:rPr>
              <w:t xml:space="preserve">; </w:t>
            </w:r>
          </w:p>
        </w:tc>
      </w:tr>
      <w:tr w:rsidR="00C64AE1" w:rsidRPr="001C4205" w14:paraId="6CCC5F54" w14:textId="77777777" w:rsidTr="00F65851">
        <w:trPr>
          <w:trHeight w:val="350"/>
        </w:trPr>
        <w:tc>
          <w:tcPr>
            <w:tcW w:w="14382" w:type="dxa"/>
            <w:gridSpan w:val="6"/>
            <w:shd w:val="clear" w:color="auto" w:fill="auto"/>
            <w:vAlign w:val="center"/>
          </w:tcPr>
          <w:p w14:paraId="0EEB1D36" w14:textId="77777777" w:rsidR="00C64AE1" w:rsidRPr="001C4205" w:rsidRDefault="00280D51" w:rsidP="00280D51">
            <w:pPr>
              <w:spacing w:before="0" w:after="0"/>
              <w:ind w:left="720"/>
              <w:rPr>
                <w:rFonts w:ascii="Andalus" w:hAnsi="Andalus" w:cs="Andalus"/>
                <w:b/>
                <w:bCs/>
                <w:i/>
                <w:lang w:eastAsia="sr-Latn-CS"/>
              </w:rPr>
            </w:pPr>
            <w:r w:rsidRPr="001C4205">
              <w:rPr>
                <w:rFonts w:ascii="Andalus" w:hAnsi="Andalus" w:cs="Andalus"/>
                <w:b/>
                <w:bCs/>
                <w:i/>
                <w:lang w:eastAsia="sr-Latn-CS"/>
              </w:rPr>
              <w:t xml:space="preserve">Pod-cilj </w:t>
            </w:r>
            <w:r w:rsidR="00C64AE1" w:rsidRPr="001C4205">
              <w:rPr>
                <w:rFonts w:ascii="Andalus" w:hAnsi="Andalus" w:cs="Andalus"/>
                <w:b/>
                <w:bCs/>
                <w:i/>
                <w:lang w:eastAsia="sr-Latn-CS"/>
              </w:rPr>
              <w:t xml:space="preserve">1.1: </w:t>
            </w:r>
            <w:r w:rsidRPr="001C4205">
              <w:rPr>
                <w:rFonts w:ascii="Andalus" w:hAnsi="Andalus" w:cs="Andalus"/>
                <w:b/>
                <w:bCs/>
                <w:i/>
                <w:lang w:eastAsia="sr-Latn-CS"/>
              </w:rPr>
              <w:t xml:space="preserve">Podrška svih lica zainteresovanih za povratak </w:t>
            </w:r>
          </w:p>
        </w:tc>
      </w:tr>
      <w:tr w:rsidR="00C64AE1" w:rsidRPr="001C4205" w14:paraId="5C2AEBC2" w14:textId="77777777" w:rsidTr="00F65851">
        <w:tc>
          <w:tcPr>
            <w:tcW w:w="2402" w:type="dxa"/>
            <w:shd w:val="clear" w:color="auto" w:fill="auto"/>
            <w:vAlign w:val="center"/>
          </w:tcPr>
          <w:p w14:paraId="77721AFD" w14:textId="77777777" w:rsidR="00C64AE1" w:rsidRPr="001C4205" w:rsidRDefault="00C64AE1" w:rsidP="00280D51">
            <w:pPr>
              <w:tabs>
                <w:tab w:val="left" w:pos="990"/>
                <w:tab w:val="left" w:pos="1170"/>
                <w:tab w:val="left" w:pos="1350"/>
              </w:tabs>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1.1.1 </w:t>
            </w:r>
            <w:r w:rsidR="00280D51" w:rsidRPr="001C4205">
              <w:rPr>
                <w:rFonts w:ascii="Andalus" w:hAnsi="Andalus" w:cs="Andalus"/>
                <w:szCs w:val="24"/>
                <w:lang w:eastAsia="sr-Latn-CS"/>
              </w:rPr>
              <w:t>Procena i preporu</w:t>
            </w:r>
            <w:r w:rsidR="00280D51" w:rsidRPr="001C4205">
              <w:rPr>
                <w:rFonts w:ascii="Times New Roman" w:hAnsi="Times New Roman" w:cs="Times New Roman"/>
                <w:szCs w:val="24"/>
                <w:lang w:eastAsia="sr-Latn-CS"/>
              </w:rPr>
              <w:t>čivanje aplikacija za pružanje pomoći licima zainteresovanim za povratak</w:t>
            </w:r>
          </w:p>
        </w:tc>
        <w:tc>
          <w:tcPr>
            <w:tcW w:w="2421" w:type="dxa"/>
            <w:shd w:val="clear" w:color="auto" w:fill="auto"/>
            <w:vAlign w:val="center"/>
          </w:tcPr>
          <w:p w14:paraId="6F825751" w14:textId="496E3DB2" w:rsidR="00545427" w:rsidRDefault="00037CD5" w:rsidP="00C64AE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280</w:t>
            </w:r>
            <w:r w:rsidR="00951CA6">
              <w:rPr>
                <w:rFonts w:ascii="Andalus" w:hAnsi="Andalus" w:cs="Andalus"/>
                <w:szCs w:val="24"/>
                <w:lang w:eastAsia="sr-Latn-CS"/>
              </w:rPr>
              <w:t xml:space="preserve"> porodica</w:t>
            </w:r>
            <w:r w:rsidR="00C64AE1" w:rsidRPr="001C4205">
              <w:rPr>
                <w:rFonts w:ascii="Andalus" w:hAnsi="Andalus" w:cs="Andalus"/>
                <w:szCs w:val="24"/>
                <w:lang w:eastAsia="sr-Latn-CS"/>
              </w:rPr>
              <w:t xml:space="preserve">; </w:t>
            </w:r>
          </w:p>
          <w:p w14:paraId="765C9E8E" w14:textId="51F7839B" w:rsidR="006B2CFF" w:rsidRPr="001C4205" w:rsidRDefault="00037CD5" w:rsidP="00C64AE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250</w:t>
            </w:r>
            <w:r w:rsidR="00C64AE1" w:rsidRPr="001C4205">
              <w:rPr>
                <w:rFonts w:ascii="Andalus" w:hAnsi="Andalus" w:cs="Andalus"/>
                <w:szCs w:val="24"/>
                <w:lang w:eastAsia="sr-Latn-CS"/>
              </w:rPr>
              <w:t xml:space="preserve"> </w:t>
            </w:r>
            <w:r w:rsidR="00280D51" w:rsidRPr="001C4205">
              <w:rPr>
                <w:rFonts w:ascii="Andalus" w:hAnsi="Andalus" w:cs="Andalus"/>
                <w:szCs w:val="24"/>
                <w:lang w:eastAsia="sr-Latn-CS"/>
              </w:rPr>
              <w:t>srpsk</w:t>
            </w:r>
            <w:r w:rsidR="001F6AFA">
              <w:rPr>
                <w:rFonts w:ascii="Andalus" w:hAnsi="Andalus" w:cs="Andalus"/>
                <w:szCs w:val="24"/>
                <w:lang w:eastAsia="sr-Latn-CS"/>
              </w:rPr>
              <w:t>e</w:t>
            </w:r>
            <w:r w:rsidR="00C64AE1" w:rsidRPr="001C4205">
              <w:rPr>
                <w:rFonts w:ascii="Andalus" w:hAnsi="Andalus" w:cs="Andalus"/>
                <w:szCs w:val="24"/>
                <w:lang w:eastAsia="sr-Latn-CS"/>
              </w:rPr>
              <w:t xml:space="preserve">; </w:t>
            </w:r>
          </w:p>
          <w:p w14:paraId="5A3BAF96" w14:textId="617976C3" w:rsidR="006B2CFF" w:rsidRPr="001C4205" w:rsidRDefault="00FE3301" w:rsidP="00C64AE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 xml:space="preserve">4 </w:t>
            </w:r>
            <w:r w:rsidR="00280D51" w:rsidRPr="001C4205">
              <w:rPr>
                <w:rFonts w:ascii="Andalus" w:hAnsi="Andalus" w:cs="Andalus"/>
                <w:szCs w:val="24"/>
                <w:lang w:eastAsia="sr-Latn-CS"/>
              </w:rPr>
              <w:t>egip</w:t>
            </w:r>
            <w:r w:rsidR="00280D51" w:rsidRPr="001C4205">
              <w:rPr>
                <w:rFonts w:ascii="Times New Roman" w:hAnsi="Times New Roman" w:cs="Times New Roman"/>
                <w:szCs w:val="24"/>
                <w:lang w:eastAsia="sr-Latn-CS"/>
              </w:rPr>
              <w:t>ćanskih</w:t>
            </w:r>
            <w:r w:rsidR="00037CD5">
              <w:rPr>
                <w:rFonts w:ascii="Andalus" w:hAnsi="Andalus" w:cs="Andalus"/>
                <w:szCs w:val="24"/>
                <w:lang w:eastAsia="sr-Latn-CS"/>
              </w:rPr>
              <w:t>, 4 ashkali,</w:t>
            </w:r>
          </w:p>
          <w:p w14:paraId="3ECBED07" w14:textId="157F50E9" w:rsidR="006B2CFF" w:rsidRPr="001C4205" w:rsidRDefault="00FE3301" w:rsidP="00C64AE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1</w:t>
            </w:r>
            <w:r w:rsidR="00037CD5">
              <w:rPr>
                <w:rFonts w:ascii="Andalus" w:hAnsi="Andalus" w:cs="Andalus"/>
                <w:szCs w:val="24"/>
                <w:lang w:eastAsia="sr-Latn-CS"/>
              </w:rPr>
              <w:t>2 romskih i 10</w:t>
            </w:r>
            <w:r>
              <w:rPr>
                <w:rFonts w:ascii="Andalus" w:hAnsi="Andalus" w:cs="Andalus"/>
                <w:szCs w:val="24"/>
                <w:lang w:eastAsia="sr-Latn-CS"/>
              </w:rPr>
              <w:t xml:space="preserve"> crnogorske</w:t>
            </w:r>
          </w:p>
          <w:p w14:paraId="3050EFB9" w14:textId="77777777" w:rsidR="00BF3869" w:rsidRPr="001C4205" w:rsidRDefault="00BF3869" w:rsidP="00102AC1">
            <w:pPr>
              <w:widowControl w:val="0"/>
              <w:overflowPunct w:val="0"/>
              <w:autoSpaceDE w:val="0"/>
              <w:autoSpaceDN w:val="0"/>
              <w:adjustRightInd w:val="0"/>
              <w:spacing w:before="0" w:after="0" w:line="240" w:lineRule="auto"/>
              <w:rPr>
                <w:rFonts w:ascii="Andalus" w:hAnsi="Andalus" w:cs="Andalus"/>
                <w:szCs w:val="24"/>
                <w:lang w:eastAsia="sr-Latn-CS"/>
              </w:rPr>
            </w:pPr>
          </w:p>
        </w:tc>
        <w:tc>
          <w:tcPr>
            <w:tcW w:w="3105" w:type="dxa"/>
            <w:shd w:val="clear" w:color="auto" w:fill="auto"/>
            <w:vAlign w:val="center"/>
          </w:tcPr>
          <w:p w14:paraId="2C095F4E" w14:textId="77777777" w:rsidR="00C64AE1" w:rsidRPr="001C4205" w:rsidRDefault="00280D51" w:rsidP="00280D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MZP-ak/OKZP-ak i OKP-ak</w:t>
            </w:r>
          </w:p>
        </w:tc>
        <w:tc>
          <w:tcPr>
            <w:tcW w:w="1222" w:type="dxa"/>
            <w:shd w:val="clear" w:color="auto" w:fill="auto"/>
            <w:vAlign w:val="center"/>
          </w:tcPr>
          <w:p w14:paraId="7E99F7AB" w14:textId="74CACD71" w:rsidR="00C64AE1" w:rsidRPr="0021193E" w:rsidRDefault="00C64AE1" w:rsidP="00AF65DA">
            <w:pPr>
              <w:widowControl w:val="0"/>
              <w:overflowPunct w:val="0"/>
              <w:autoSpaceDE w:val="0"/>
              <w:autoSpaceDN w:val="0"/>
              <w:adjustRightInd w:val="0"/>
              <w:spacing w:before="0" w:after="0" w:line="240" w:lineRule="auto"/>
              <w:rPr>
                <w:rFonts w:ascii="Andalus" w:hAnsi="Andalus" w:cs="Andalus"/>
                <w:szCs w:val="24"/>
                <w:lang w:eastAsia="sr-Latn-CS"/>
              </w:rPr>
            </w:pPr>
            <w:r w:rsidRPr="0021193E">
              <w:rPr>
                <w:rFonts w:ascii="Andalus" w:hAnsi="Andalus" w:cs="Andalus"/>
                <w:szCs w:val="24"/>
                <w:lang w:eastAsia="sr-Latn-CS"/>
              </w:rPr>
              <w:t>20</w:t>
            </w:r>
            <w:r w:rsidR="004D6D0B" w:rsidRPr="0021193E">
              <w:rPr>
                <w:rFonts w:ascii="Andalus" w:hAnsi="Andalus" w:cs="Andalus"/>
                <w:szCs w:val="24"/>
                <w:lang w:eastAsia="sr-Latn-CS"/>
              </w:rPr>
              <w:t>22</w:t>
            </w:r>
            <w:r w:rsidR="00A30C35" w:rsidRPr="0021193E">
              <w:rPr>
                <w:rFonts w:ascii="Andalus" w:hAnsi="Andalus" w:cs="Andalus"/>
                <w:szCs w:val="24"/>
                <w:lang w:eastAsia="sr-Latn-CS"/>
              </w:rPr>
              <w:t>-202</w:t>
            </w:r>
            <w:r w:rsidR="004D6D0B" w:rsidRPr="0021193E">
              <w:rPr>
                <w:rFonts w:ascii="Andalus" w:hAnsi="Andalus" w:cs="Andalus"/>
                <w:szCs w:val="24"/>
                <w:lang w:eastAsia="sr-Latn-CS"/>
              </w:rPr>
              <w:t>5</w:t>
            </w:r>
          </w:p>
        </w:tc>
        <w:tc>
          <w:tcPr>
            <w:tcW w:w="2858" w:type="dxa"/>
            <w:shd w:val="clear" w:color="auto" w:fill="auto"/>
            <w:vAlign w:val="center"/>
          </w:tcPr>
          <w:p w14:paraId="73BF4E22" w14:textId="77777777" w:rsidR="00C64AE1" w:rsidRPr="001C4205" w:rsidRDefault="00CB2477" w:rsidP="00DD7FCD">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MZP-ak, Opština, potencijalni donatori (</w:t>
            </w:r>
            <w:r w:rsidR="00B86B2E">
              <w:rPr>
                <w:rFonts w:ascii="Andalus" w:hAnsi="Andalus" w:cs="Andalus"/>
                <w:szCs w:val="24"/>
                <w:lang w:eastAsia="sr-Latn-CS"/>
              </w:rPr>
              <w:t>IOM, DRC, Ambasada Velike Britanije, UNHCR)</w:t>
            </w:r>
          </w:p>
        </w:tc>
        <w:tc>
          <w:tcPr>
            <w:tcW w:w="2374" w:type="dxa"/>
            <w:shd w:val="clear" w:color="auto" w:fill="auto"/>
            <w:vAlign w:val="center"/>
          </w:tcPr>
          <w:p w14:paraId="0D2567AA" w14:textId="77777777" w:rsidR="00437FB5" w:rsidRDefault="00437FB5" w:rsidP="00437FB5">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6F069B3A" w14:textId="77777777" w:rsidR="00280D51" w:rsidRPr="001C4205" w:rsidRDefault="00280D51" w:rsidP="00DD7FCD">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Uredba br. </w:t>
            </w:r>
            <w:r w:rsidR="00C64AE1" w:rsidRPr="001C4205">
              <w:rPr>
                <w:rFonts w:ascii="Andalus" w:hAnsi="Andalus" w:cs="Andalus"/>
                <w:szCs w:val="24"/>
                <w:lang w:eastAsia="sr-Latn-CS"/>
              </w:rPr>
              <w:t xml:space="preserve">02/2010 </w:t>
            </w:r>
            <w:r w:rsidRPr="001C4205">
              <w:rPr>
                <w:rFonts w:ascii="Andalus" w:hAnsi="Andalus" w:cs="Andalus"/>
                <w:szCs w:val="24"/>
                <w:lang w:eastAsia="sr-Latn-CS"/>
              </w:rPr>
              <w:t xml:space="preserve">o </w:t>
            </w:r>
          </w:p>
          <w:p w14:paraId="6B7E024B" w14:textId="77777777" w:rsidR="00C64AE1" w:rsidRPr="001C4205" w:rsidRDefault="00280D51" w:rsidP="00437FB5">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w:t>
            </w:r>
            <w:r w:rsidR="00C64AE1" w:rsidRPr="001C4205">
              <w:rPr>
                <w:rFonts w:ascii="Andalus" w:hAnsi="Andalus" w:cs="Andalus"/>
                <w:szCs w:val="24"/>
                <w:lang w:eastAsia="sr-Latn-CS"/>
              </w:rPr>
              <w:t xml:space="preserve"> </w:t>
            </w:r>
          </w:p>
        </w:tc>
      </w:tr>
      <w:tr w:rsidR="00741639" w:rsidRPr="001C4205" w14:paraId="03653749" w14:textId="77777777" w:rsidTr="00F65851">
        <w:tc>
          <w:tcPr>
            <w:tcW w:w="2402" w:type="dxa"/>
            <w:shd w:val="clear" w:color="auto" w:fill="auto"/>
            <w:vAlign w:val="center"/>
          </w:tcPr>
          <w:p w14:paraId="75A35CB2" w14:textId="77777777" w:rsidR="00741639" w:rsidRPr="001C4205" w:rsidRDefault="00741639" w:rsidP="00741639">
            <w:pPr>
              <w:tabs>
                <w:tab w:val="left" w:pos="990"/>
                <w:tab w:val="left" w:pos="1170"/>
                <w:tab w:val="left" w:pos="1350"/>
              </w:tabs>
              <w:spacing w:before="0" w:after="0" w:line="240" w:lineRule="auto"/>
              <w:rPr>
                <w:rFonts w:ascii="Andalus" w:hAnsi="Andalus" w:cs="Andalus"/>
                <w:szCs w:val="24"/>
                <w:lang w:eastAsia="sr-Latn-CS"/>
              </w:rPr>
            </w:pPr>
            <w:r w:rsidRPr="001C4205">
              <w:rPr>
                <w:rFonts w:ascii="Andalus" w:hAnsi="Andalus" w:cs="Andalus"/>
                <w:szCs w:val="24"/>
                <w:lang w:eastAsia="sr-Latn-CS"/>
              </w:rPr>
              <w:t>1.1.2 Pomo</w:t>
            </w:r>
            <w:r w:rsidRPr="001C4205">
              <w:rPr>
                <w:rFonts w:ascii="Times New Roman" w:hAnsi="Times New Roman" w:cs="Times New Roman"/>
                <w:szCs w:val="24"/>
                <w:lang w:eastAsia="sr-Latn-CS"/>
              </w:rPr>
              <w:t>ć raseljenim licima i pripadnicima zajednica pri regulisanju ličnih i imovinskih dokumenata</w:t>
            </w:r>
            <w:r w:rsidRPr="001C4205">
              <w:rPr>
                <w:rFonts w:ascii="Andalus" w:hAnsi="Andalus" w:cs="Andalus"/>
                <w:szCs w:val="24"/>
                <w:lang w:eastAsia="sr-Latn-CS"/>
              </w:rPr>
              <w:t>;</w:t>
            </w:r>
          </w:p>
        </w:tc>
        <w:tc>
          <w:tcPr>
            <w:tcW w:w="2421" w:type="dxa"/>
            <w:shd w:val="clear" w:color="auto" w:fill="auto"/>
            <w:vAlign w:val="center"/>
          </w:tcPr>
          <w:p w14:paraId="17281619"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Olakšavanje pristupa li</w:t>
            </w:r>
            <w:r w:rsidRPr="001C4205">
              <w:rPr>
                <w:rFonts w:ascii="Times New Roman" w:hAnsi="Times New Roman" w:cs="Times New Roman"/>
                <w:szCs w:val="24"/>
                <w:lang w:eastAsia="sr-Latn-CS"/>
              </w:rPr>
              <w:t>čnim i imovinskim dokumentima</w:t>
            </w:r>
          </w:p>
        </w:tc>
        <w:tc>
          <w:tcPr>
            <w:tcW w:w="3105" w:type="dxa"/>
            <w:shd w:val="clear" w:color="auto" w:fill="auto"/>
            <w:vAlign w:val="center"/>
          </w:tcPr>
          <w:p w14:paraId="77E47341"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OKZP-ak/Odeljenje za administraciju/</w:t>
            </w:r>
            <w:r>
              <w:rPr>
                <w:rFonts w:ascii="Andalus" w:hAnsi="Andalus" w:cs="Andalus"/>
                <w:szCs w:val="24"/>
                <w:lang w:eastAsia="sr-Latn-CS"/>
              </w:rPr>
              <w:t xml:space="preserve"> </w:t>
            </w:r>
            <w:r w:rsidRPr="001C4205">
              <w:rPr>
                <w:rFonts w:ascii="Andalus" w:hAnsi="Andalus" w:cs="Andalus"/>
                <w:szCs w:val="24"/>
                <w:lang w:eastAsia="sr-Latn-CS"/>
              </w:rPr>
              <w:t>Agencija za civilnu registraciju/Odeljenje za imovinska pitanja i katastar/MZP-ak</w:t>
            </w:r>
          </w:p>
        </w:tc>
        <w:tc>
          <w:tcPr>
            <w:tcW w:w="1222" w:type="dxa"/>
            <w:shd w:val="clear" w:color="auto" w:fill="auto"/>
            <w:vAlign w:val="center"/>
          </w:tcPr>
          <w:p w14:paraId="12266AF8" w14:textId="4CB3BBF6" w:rsidR="00741639" w:rsidRPr="0021193E" w:rsidRDefault="004D6D0B" w:rsidP="00741639">
            <w:pPr>
              <w:jc w:val="center"/>
            </w:pPr>
            <w:r w:rsidRPr="0021193E">
              <w:rPr>
                <w:rFonts w:ascii="Andalus" w:hAnsi="Andalus" w:cs="Andalus"/>
                <w:szCs w:val="24"/>
                <w:lang w:eastAsia="sr-Latn-CS"/>
              </w:rPr>
              <w:t>2022-2025</w:t>
            </w:r>
          </w:p>
        </w:tc>
        <w:tc>
          <w:tcPr>
            <w:tcW w:w="2858" w:type="dxa"/>
            <w:shd w:val="clear" w:color="auto" w:fill="auto"/>
            <w:vAlign w:val="center"/>
          </w:tcPr>
          <w:p w14:paraId="66E2645D" w14:textId="77777777" w:rsidR="00741639"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 xml:space="preserve">Ustavnost: 2,500 </w:t>
            </w:r>
            <w:r>
              <w:rPr>
                <w:rFonts w:ascii="Times New Roman" w:hAnsi="Times New Roman" w:cs="Times New Roman"/>
                <w:szCs w:val="24"/>
                <w:lang w:eastAsia="sr-Latn-CS"/>
              </w:rPr>
              <w:t>€</w:t>
            </w:r>
          </w:p>
          <w:p w14:paraId="16312D70" w14:textId="77777777" w:rsidR="00741639" w:rsidRDefault="00741639" w:rsidP="00741639">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 xml:space="preserve">Izvor sredstava, Opština-1,000 </w:t>
            </w:r>
            <w:r>
              <w:rPr>
                <w:rFonts w:ascii="Times New Roman" w:hAnsi="Times New Roman" w:cs="Times New Roman"/>
                <w:szCs w:val="24"/>
                <w:lang w:eastAsia="sr-Latn-CS"/>
              </w:rPr>
              <w:t>€</w:t>
            </w:r>
          </w:p>
          <w:p w14:paraId="77A8D982" w14:textId="77777777" w:rsidR="00741639" w:rsidRDefault="00741639" w:rsidP="00741639">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Times New Roman" w:hAnsi="Times New Roman" w:cs="Times New Roman"/>
                <w:szCs w:val="24"/>
                <w:lang w:eastAsia="sr-Latn-CS"/>
              </w:rPr>
              <w:t>Potencijani donator: 1,500 €</w:t>
            </w:r>
          </w:p>
          <w:p w14:paraId="23AD366E" w14:textId="77777777" w:rsidR="00741639" w:rsidRDefault="00741639" w:rsidP="00741639">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p>
          <w:p w14:paraId="470DEA82"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eastAsia="sr-Latn-CS"/>
              </w:rPr>
              <w:t xml:space="preserve">MUP, Agencija za civilnu registraciju, Opština, odelenje za imovinska pitanja i katastar kao i MZP-ak </w:t>
            </w:r>
            <w:r>
              <w:rPr>
                <w:rFonts w:ascii="Andalus" w:hAnsi="Andalus" w:cs="Andalus"/>
                <w:szCs w:val="24"/>
                <w:lang w:eastAsia="sr-Latn-CS"/>
              </w:rPr>
              <w:t xml:space="preserve"> </w:t>
            </w:r>
          </w:p>
        </w:tc>
        <w:tc>
          <w:tcPr>
            <w:tcW w:w="2374" w:type="dxa"/>
            <w:shd w:val="clear" w:color="auto" w:fill="auto"/>
            <w:vAlign w:val="center"/>
          </w:tcPr>
          <w:p w14:paraId="7BEA612D" w14:textId="77777777" w:rsidR="00E36D94" w:rsidRDefault="00E36D94"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sidR="00437FB5">
              <w:rPr>
                <w:rFonts w:ascii="Andalus" w:hAnsi="Andalus" w:cs="Andalus"/>
                <w:szCs w:val="24"/>
                <w:lang w:eastAsia="sr-Latn-CS"/>
              </w:rPr>
              <w:t>z</w:t>
            </w:r>
            <w:r w:rsidRPr="00E36D94">
              <w:rPr>
                <w:rFonts w:ascii="Andalus" w:hAnsi="Andalus" w:cs="Andalus"/>
                <w:szCs w:val="24"/>
                <w:lang w:eastAsia="sr-Latn-CS"/>
              </w:rPr>
              <w:t xml:space="preserve">a Povratak Raseljenih Lica </w:t>
            </w:r>
            <w:r w:rsidR="00437FB5">
              <w:rPr>
                <w:rFonts w:ascii="Andalus" w:hAnsi="Andalus" w:cs="Andalus"/>
                <w:szCs w:val="24"/>
                <w:lang w:eastAsia="sr-Latn-CS"/>
              </w:rPr>
              <w:t>i</w:t>
            </w:r>
            <w:r w:rsidRPr="00E36D94">
              <w:rPr>
                <w:rFonts w:ascii="Andalus" w:hAnsi="Andalus" w:cs="Andalus"/>
                <w:szCs w:val="24"/>
                <w:lang w:eastAsia="sr-Latn-CS"/>
              </w:rPr>
              <w:t xml:space="preserve"> Trajna Rešenja</w:t>
            </w:r>
            <w:r w:rsidR="00437FB5">
              <w:rPr>
                <w:rFonts w:ascii="Andalus" w:hAnsi="Andalus" w:cs="Andalus"/>
                <w:szCs w:val="24"/>
                <w:lang w:eastAsia="sr-Latn-CS"/>
              </w:rPr>
              <w:t>;</w:t>
            </w:r>
          </w:p>
          <w:p w14:paraId="699F0763"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Uredba br. 02/2010 o </w:t>
            </w:r>
          </w:p>
          <w:p w14:paraId="14EB4D8A" w14:textId="77777777" w:rsidR="00E36D94" w:rsidRPr="001C4205" w:rsidRDefault="00741639" w:rsidP="00E36D94">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p w14:paraId="220A622E"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p>
        </w:tc>
      </w:tr>
      <w:tr w:rsidR="00741639" w:rsidRPr="001C4205" w14:paraId="62DA8520" w14:textId="77777777" w:rsidTr="00F65851">
        <w:trPr>
          <w:trHeight w:val="368"/>
        </w:trPr>
        <w:tc>
          <w:tcPr>
            <w:tcW w:w="14382" w:type="dxa"/>
            <w:gridSpan w:val="6"/>
            <w:shd w:val="clear" w:color="auto" w:fill="auto"/>
            <w:vAlign w:val="center"/>
          </w:tcPr>
          <w:p w14:paraId="5D06A450" w14:textId="77777777" w:rsidR="00741639" w:rsidRPr="0021193E" w:rsidRDefault="00741639" w:rsidP="00741639">
            <w:pPr>
              <w:widowControl w:val="0"/>
              <w:overflowPunct w:val="0"/>
              <w:autoSpaceDE w:val="0"/>
              <w:autoSpaceDN w:val="0"/>
              <w:adjustRightInd w:val="0"/>
              <w:spacing w:before="0" w:after="0" w:line="240" w:lineRule="auto"/>
              <w:jc w:val="center"/>
              <w:rPr>
                <w:rFonts w:ascii="Andalus" w:hAnsi="Andalus" w:cs="Andalus"/>
                <w:bCs/>
                <w:lang w:eastAsia="sr-Latn-CS"/>
              </w:rPr>
            </w:pPr>
            <w:r w:rsidRPr="0021193E">
              <w:rPr>
                <w:rFonts w:ascii="Andalus" w:hAnsi="Andalus" w:cs="Andalus"/>
                <w:b/>
                <w:bCs/>
                <w:i/>
                <w:lang w:eastAsia="sr-Latn-CS"/>
              </w:rPr>
              <w:t>Pod cilj 1.2: Upravljanje podacima u saradnji sa MZP-ak</w:t>
            </w:r>
          </w:p>
        </w:tc>
      </w:tr>
      <w:tr w:rsidR="00741639" w:rsidRPr="001C4205" w14:paraId="5B737663" w14:textId="77777777" w:rsidTr="00F65851">
        <w:tc>
          <w:tcPr>
            <w:tcW w:w="2402" w:type="dxa"/>
            <w:shd w:val="clear" w:color="auto" w:fill="auto"/>
            <w:vAlign w:val="center"/>
          </w:tcPr>
          <w:p w14:paraId="74320453" w14:textId="77777777" w:rsidR="00741639" w:rsidRPr="001C4205" w:rsidRDefault="00741639" w:rsidP="00741639">
            <w:pPr>
              <w:tabs>
                <w:tab w:val="left" w:pos="990"/>
                <w:tab w:val="left" w:pos="1170"/>
                <w:tab w:val="left" w:pos="1350"/>
              </w:tabs>
              <w:spacing w:before="0" w:after="0" w:line="240" w:lineRule="auto"/>
              <w:rPr>
                <w:rFonts w:ascii="Andalus" w:hAnsi="Andalus" w:cs="Andalus"/>
                <w:szCs w:val="24"/>
                <w:lang w:eastAsia="sr-Latn-CS"/>
              </w:rPr>
            </w:pPr>
            <w:r w:rsidRPr="001C4205">
              <w:rPr>
                <w:rFonts w:ascii="Andalus" w:hAnsi="Andalus" w:cs="Andalus"/>
                <w:szCs w:val="24"/>
                <w:lang w:eastAsia="sr-Latn-CS"/>
              </w:rPr>
              <w:t>1.2.1Upravljanje bazom podataka raseljenih lica</w:t>
            </w:r>
          </w:p>
        </w:tc>
        <w:tc>
          <w:tcPr>
            <w:tcW w:w="2421" w:type="dxa"/>
            <w:shd w:val="clear" w:color="auto" w:fill="auto"/>
            <w:vAlign w:val="center"/>
          </w:tcPr>
          <w:p w14:paraId="3DDCCCFA"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Blagovremeno ažuriranje podataka koji </w:t>
            </w:r>
            <w:r w:rsidRPr="001C4205">
              <w:rPr>
                <w:rFonts w:ascii="Times New Roman" w:hAnsi="Times New Roman" w:cs="Times New Roman"/>
                <w:szCs w:val="24"/>
                <w:lang w:eastAsia="sr-Latn-CS"/>
              </w:rPr>
              <w:t>će služiti kao sredstvo za monitoring i procenu slučajeva</w:t>
            </w:r>
            <w:r w:rsidRPr="001C4205">
              <w:rPr>
                <w:rFonts w:ascii="Andalus" w:hAnsi="Andalus" w:cs="Andalus"/>
                <w:szCs w:val="24"/>
                <w:lang w:eastAsia="sr-Latn-CS"/>
              </w:rPr>
              <w:t>.</w:t>
            </w:r>
          </w:p>
        </w:tc>
        <w:tc>
          <w:tcPr>
            <w:tcW w:w="3105" w:type="dxa"/>
            <w:shd w:val="clear" w:color="auto" w:fill="auto"/>
            <w:vAlign w:val="center"/>
          </w:tcPr>
          <w:p w14:paraId="5AB07127"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MZP-ak/OKZP-ak</w:t>
            </w:r>
          </w:p>
        </w:tc>
        <w:tc>
          <w:tcPr>
            <w:tcW w:w="1222" w:type="dxa"/>
            <w:shd w:val="clear" w:color="auto" w:fill="auto"/>
            <w:vAlign w:val="center"/>
          </w:tcPr>
          <w:p w14:paraId="3DF1D94F" w14:textId="08FD0F35" w:rsidR="00741639" w:rsidRPr="0021193E" w:rsidRDefault="004D6D0B" w:rsidP="00741639">
            <w:pPr>
              <w:jc w:val="center"/>
            </w:pPr>
            <w:r w:rsidRPr="0021193E">
              <w:rPr>
                <w:rFonts w:ascii="Andalus" w:hAnsi="Andalus" w:cs="Andalus"/>
                <w:szCs w:val="24"/>
                <w:lang w:eastAsia="sr-Latn-CS"/>
              </w:rPr>
              <w:t>2022-2025</w:t>
            </w:r>
          </w:p>
        </w:tc>
        <w:tc>
          <w:tcPr>
            <w:tcW w:w="2858" w:type="dxa"/>
            <w:shd w:val="clear" w:color="auto" w:fill="auto"/>
            <w:vAlign w:val="center"/>
          </w:tcPr>
          <w:p w14:paraId="022A7402"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MZP-ak, potencijalni donatori</w:t>
            </w:r>
          </w:p>
        </w:tc>
        <w:tc>
          <w:tcPr>
            <w:tcW w:w="2374" w:type="dxa"/>
            <w:shd w:val="clear" w:color="auto" w:fill="auto"/>
            <w:vAlign w:val="center"/>
          </w:tcPr>
          <w:p w14:paraId="31B12F11" w14:textId="77777777" w:rsidR="00437FB5" w:rsidRDefault="00437FB5" w:rsidP="00437FB5">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75677DCF"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Uredba br. 02/2010 o </w:t>
            </w:r>
          </w:p>
          <w:p w14:paraId="1E526EDA"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w:t>
            </w:r>
          </w:p>
        </w:tc>
      </w:tr>
      <w:tr w:rsidR="00C64AE1" w:rsidRPr="001C4205" w14:paraId="28FF26B9" w14:textId="77777777" w:rsidTr="00F65851">
        <w:trPr>
          <w:trHeight w:val="377"/>
        </w:trPr>
        <w:tc>
          <w:tcPr>
            <w:tcW w:w="14382" w:type="dxa"/>
            <w:gridSpan w:val="6"/>
            <w:shd w:val="clear" w:color="auto" w:fill="auto"/>
            <w:vAlign w:val="center"/>
          </w:tcPr>
          <w:p w14:paraId="7791A1F5" w14:textId="77777777" w:rsidR="00C64AE1" w:rsidRPr="0021193E" w:rsidRDefault="00091146" w:rsidP="00091146">
            <w:pPr>
              <w:widowControl w:val="0"/>
              <w:overflowPunct w:val="0"/>
              <w:autoSpaceDE w:val="0"/>
              <w:autoSpaceDN w:val="0"/>
              <w:adjustRightInd w:val="0"/>
              <w:spacing w:before="0" w:after="0" w:line="240" w:lineRule="auto"/>
              <w:rPr>
                <w:rFonts w:ascii="Andalus" w:hAnsi="Andalus" w:cs="Andalus"/>
                <w:b/>
                <w:i/>
                <w:lang w:eastAsia="sr-Latn-CS"/>
              </w:rPr>
            </w:pPr>
            <w:r w:rsidRPr="0021193E">
              <w:rPr>
                <w:rFonts w:ascii="Andalus" w:hAnsi="Andalus" w:cs="Andalus"/>
                <w:b/>
                <w:bCs/>
                <w:i/>
                <w:szCs w:val="24"/>
                <w:lang w:eastAsia="sr-Latn-CS"/>
              </w:rPr>
              <w:t>Pod-cilj</w:t>
            </w:r>
            <w:r w:rsidR="00C64AE1" w:rsidRPr="0021193E">
              <w:rPr>
                <w:rFonts w:ascii="Andalus" w:hAnsi="Andalus" w:cs="Andalus"/>
                <w:b/>
                <w:bCs/>
                <w:i/>
                <w:lang w:eastAsia="sr-Latn-CS"/>
              </w:rPr>
              <w:t xml:space="preserve"> 1.3: </w:t>
            </w:r>
            <w:r w:rsidRPr="0021193E">
              <w:rPr>
                <w:rFonts w:ascii="Andalus" w:hAnsi="Andalus" w:cs="Andalus"/>
                <w:b/>
                <w:bCs/>
                <w:i/>
                <w:lang w:eastAsia="sr-Latn-CS"/>
              </w:rPr>
              <w:t>Obezbe</w:t>
            </w:r>
            <w:r w:rsidRPr="0021193E">
              <w:rPr>
                <w:rFonts w:ascii="Times New Roman" w:hAnsi="Times New Roman" w:cs="Times New Roman"/>
                <w:b/>
                <w:bCs/>
                <w:i/>
                <w:lang w:eastAsia="sr-Latn-CS"/>
              </w:rPr>
              <w:t>đivanje smeštaja i socijalno-ekonomske pomoći raseljenim porodicama</w:t>
            </w:r>
          </w:p>
        </w:tc>
      </w:tr>
      <w:tr w:rsidR="00741639" w:rsidRPr="001C4205" w14:paraId="2EAB44F0" w14:textId="77777777" w:rsidTr="00F65851">
        <w:tc>
          <w:tcPr>
            <w:tcW w:w="2402" w:type="dxa"/>
            <w:shd w:val="clear" w:color="auto" w:fill="auto"/>
            <w:vAlign w:val="center"/>
          </w:tcPr>
          <w:p w14:paraId="5F7D3E47"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1.3.1 Pružanje</w:t>
            </w:r>
            <w:r w:rsidRPr="001C4205">
              <w:rPr>
                <w:rFonts w:ascii="Times New Roman" w:hAnsi="Times New Roman" w:cs="Times New Roman"/>
                <w:szCs w:val="24"/>
                <w:lang w:eastAsia="sr-Latn-CS"/>
              </w:rPr>
              <w:t xml:space="preserve"> pomoć</w:t>
            </w:r>
            <w:r>
              <w:rPr>
                <w:rFonts w:ascii="Times New Roman" w:hAnsi="Times New Roman" w:cs="Times New Roman"/>
                <w:szCs w:val="24"/>
                <w:lang w:eastAsia="sr-Latn-CS"/>
              </w:rPr>
              <w:t>i</w:t>
            </w:r>
            <w:r w:rsidRPr="001C4205">
              <w:rPr>
                <w:rFonts w:ascii="Times New Roman" w:hAnsi="Times New Roman" w:cs="Times New Roman"/>
                <w:szCs w:val="24"/>
                <w:lang w:eastAsia="sr-Latn-CS"/>
              </w:rPr>
              <w:t xml:space="preserve"> u prehrambenim i neprehrambenim proizvodima, nameštaj, društveno-ekonomska integracija</w:t>
            </w:r>
          </w:p>
        </w:tc>
        <w:tc>
          <w:tcPr>
            <w:tcW w:w="2421" w:type="dxa"/>
            <w:shd w:val="clear" w:color="auto" w:fill="auto"/>
            <w:vAlign w:val="center"/>
          </w:tcPr>
          <w:p w14:paraId="62CB1709" w14:textId="77777777" w:rsidR="00741639" w:rsidRPr="001C4205" w:rsidRDefault="001570C5" w:rsidP="00741639">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45</w:t>
            </w:r>
            <w:r w:rsidR="00741639" w:rsidRPr="001C4205">
              <w:rPr>
                <w:rFonts w:ascii="Andalus" w:hAnsi="Andalus" w:cs="Andalus"/>
                <w:szCs w:val="24"/>
                <w:lang w:eastAsia="sr-Latn-CS"/>
              </w:rPr>
              <w:t xml:space="preserve"> porodica koje ispunjavaju kriterijume</w:t>
            </w:r>
          </w:p>
          <w:p w14:paraId="243FAE08"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p>
        </w:tc>
        <w:tc>
          <w:tcPr>
            <w:tcW w:w="3105" w:type="dxa"/>
            <w:shd w:val="clear" w:color="auto" w:fill="auto"/>
            <w:vAlign w:val="center"/>
          </w:tcPr>
          <w:p w14:paraId="3A0422C0"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MZP-ak/OKZP-ak</w:t>
            </w:r>
            <w:r>
              <w:rPr>
                <w:rFonts w:ascii="Andalus" w:hAnsi="Andalus" w:cs="Andalus"/>
                <w:szCs w:val="24"/>
                <w:lang w:eastAsia="sr-Latn-CS"/>
              </w:rPr>
              <w:t xml:space="preserve"> i </w:t>
            </w:r>
          </w:p>
        </w:tc>
        <w:tc>
          <w:tcPr>
            <w:tcW w:w="1222" w:type="dxa"/>
            <w:shd w:val="clear" w:color="auto" w:fill="auto"/>
            <w:vAlign w:val="center"/>
          </w:tcPr>
          <w:p w14:paraId="4BB60248" w14:textId="129E885D" w:rsidR="00741639" w:rsidRPr="0021193E" w:rsidRDefault="004D6D0B" w:rsidP="00741639">
            <w:pPr>
              <w:jc w:val="center"/>
            </w:pPr>
            <w:r w:rsidRPr="0021193E">
              <w:rPr>
                <w:rFonts w:ascii="Andalus" w:hAnsi="Andalus" w:cs="Andalus"/>
                <w:szCs w:val="24"/>
                <w:lang w:eastAsia="sr-Latn-CS"/>
              </w:rPr>
              <w:t>2022-2025</w:t>
            </w:r>
          </w:p>
        </w:tc>
        <w:tc>
          <w:tcPr>
            <w:tcW w:w="2858" w:type="dxa"/>
            <w:shd w:val="clear" w:color="auto" w:fill="auto"/>
            <w:vAlign w:val="center"/>
          </w:tcPr>
          <w:p w14:paraId="20825887" w14:textId="77777777" w:rsidR="00741639"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 xml:space="preserve">Ustavnost:154,000 </w:t>
            </w:r>
            <w:r>
              <w:rPr>
                <w:rFonts w:ascii="Times New Roman" w:hAnsi="Times New Roman" w:cs="Times New Roman"/>
                <w:szCs w:val="24"/>
                <w:lang w:eastAsia="sr-Latn-CS"/>
              </w:rPr>
              <w:t>€</w:t>
            </w:r>
          </w:p>
          <w:p w14:paraId="438AFAC0" w14:textId="77777777" w:rsidR="00741639" w:rsidRDefault="00741639" w:rsidP="00741639">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 xml:space="preserve">Izvor sredstava: MZP-ak/EU-154,000 </w:t>
            </w:r>
            <w:r>
              <w:rPr>
                <w:rFonts w:ascii="Times New Roman" w:hAnsi="Times New Roman" w:cs="Times New Roman"/>
                <w:szCs w:val="24"/>
                <w:lang w:eastAsia="sr-Latn-CS"/>
              </w:rPr>
              <w:t>€ i</w:t>
            </w:r>
          </w:p>
          <w:p w14:paraId="45C26B12" w14:textId="77777777" w:rsidR="00741639" w:rsidRDefault="00741639" w:rsidP="00741639">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MZP-ak/EU i p</w:t>
            </w:r>
            <w:r>
              <w:rPr>
                <w:rFonts w:ascii="Times New Roman" w:hAnsi="Times New Roman" w:cs="Times New Roman"/>
                <w:szCs w:val="24"/>
                <w:lang w:eastAsia="sr-Latn-CS"/>
              </w:rPr>
              <w:t>otencijani donatori</w:t>
            </w:r>
          </w:p>
          <w:p w14:paraId="4E926AC7"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p>
        </w:tc>
        <w:tc>
          <w:tcPr>
            <w:tcW w:w="2374" w:type="dxa"/>
            <w:shd w:val="clear" w:color="auto" w:fill="auto"/>
            <w:vAlign w:val="center"/>
          </w:tcPr>
          <w:p w14:paraId="62173AF1" w14:textId="77777777" w:rsidR="00437FB5" w:rsidRDefault="00437FB5" w:rsidP="00437FB5">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303D29E9"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Uredba br. 02/2010 o </w:t>
            </w:r>
          </w:p>
          <w:p w14:paraId="357D9AE0" w14:textId="77777777" w:rsidR="00741639" w:rsidRPr="001C4205" w:rsidRDefault="00741639" w:rsidP="00741639">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C64AE1" w:rsidRPr="001C4205" w14:paraId="5C18840D" w14:textId="77777777" w:rsidTr="00F65851">
        <w:trPr>
          <w:trHeight w:val="620"/>
        </w:trPr>
        <w:tc>
          <w:tcPr>
            <w:tcW w:w="14382" w:type="dxa"/>
            <w:gridSpan w:val="6"/>
            <w:shd w:val="clear" w:color="auto" w:fill="auto"/>
            <w:vAlign w:val="center"/>
          </w:tcPr>
          <w:p w14:paraId="0C1D537C" w14:textId="35BD3602" w:rsidR="00C64AE1" w:rsidRPr="00423937" w:rsidRDefault="00280D51" w:rsidP="00423937">
            <w:pPr>
              <w:spacing w:before="0" w:after="0" w:line="240" w:lineRule="auto"/>
              <w:rPr>
                <w:rFonts w:ascii="Times New Roman" w:hAnsi="Times New Roman" w:cs="Times New Roman"/>
                <w:b/>
                <w:bCs/>
                <w:i/>
                <w:lang w:eastAsia="sr-Latn-CS"/>
              </w:rPr>
            </w:pPr>
            <w:r w:rsidRPr="0021193E">
              <w:rPr>
                <w:rFonts w:ascii="Andalus" w:hAnsi="Andalus" w:cs="Andalus"/>
                <w:b/>
                <w:bCs/>
                <w:i/>
                <w:lang w:eastAsia="sr-Latn-CS"/>
              </w:rPr>
              <w:t>Pod-cilj 1.4: Ja</w:t>
            </w:r>
            <w:r w:rsidRPr="0021193E">
              <w:rPr>
                <w:rFonts w:ascii="Times New Roman" w:hAnsi="Times New Roman" w:cs="Times New Roman"/>
                <w:b/>
                <w:bCs/>
                <w:i/>
                <w:lang w:eastAsia="sr-Latn-CS"/>
              </w:rPr>
              <w:t>čanje</w:t>
            </w:r>
            <w:r w:rsidRPr="0021193E">
              <w:rPr>
                <w:rFonts w:ascii="Andalus" w:hAnsi="Andalus" w:cs="Andalus"/>
                <w:b/>
                <w:bCs/>
                <w:i/>
                <w:lang w:eastAsia="sr-Latn-CS"/>
              </w:rPr>
              <w:t xml:space="preserve"> postoje</w:t>
            </w:r>
            <w:r w:rsidRPr="0021193E">
              <w:rPr>
                <w:rFonts w:ascii="Times New Roman" w:hAnsi="Times New Roman" w:cs="Times New Roman"/>
                <w:b/>
                <w:bCs/>
                <w:i/>
                <w:lang w:eastAsia="sr-Latn-CS"/>
              </w:rPr>
              <w:t xml:space="preserve">ćih mehanizama informisanja o uslovima i kriterijima povratka, </w:t>
            </w:r>
            <w:r w:rsidRPr="0021193E">
              <w:rPr>
                <w:rFonts w:ascii="Andalus" w:hAnsi="Andalus" w:cs="Andalus"/>
                <w:b/>
                <w:bCs/>
                <w:i/>
                <w:lang w:eastAsia="sr-Latn-CS"/>
              </w:rPr>
              <w:t>i o pravima i obavezama zajednica</w:t>
            </w:r>
            <w:r w:rsidR="00C64AE1" w:rsidRPr="0021193E">
              <w:rPr>
                <w:rFonts w:ascii="Andalus" w:hAnsi="Andalus" w:cs="Andalus"/>
                <w:b/>
                <w:bCs/>
                <w:i/>
                <w:lang w:eastAsia="sr-Latn-CS"/>
              </w:rPr>
              <w:t>;</w:t>
            </w:r>
          </w:p>
        </w:tc>
      </w:tr>
      <w:tr w:rsidR="00F65851" w:rsidRPr="001C4205" w14:paraId="0C0F9049" w14:textId="77777777" w:rsidTr="00F65851">
        <w:tc>
          <w:tcPr>
            <w:tcW w:w="2402" w:type="dxa"/>
            <w:shd w:val="clear" w:color="auto" w:fill="auto"/>
            <w:vAlign w:val="center"/>
          </w:tcPr>
          <w:p w14:paraId="338ED5EB"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lastRenderedPageBreak/>
              <w:t>1.4.1 Podrška raseljeni</w:t>
            </w:r>
            <w:r>
              <w:rPr>
                <w:rFonts w:ascii="Andalus" w:hAnsi="Andalus" w:cs="Andalus"/>
                <w:szCs w:val="24"/>
                <w:lang w:eastAsia="sr-Latn-CS"/>
              </w:rPr>
              <w:t>m</w:t>
            </w:r>
            <w:r w:rsidRPr="001C4205">
              <w:rPr>
                <w:rFonts w:ascii="Andalus" w:hAnsi="Andalus" w:cs="Andalus"/>
                <w:szCs w:val="24"/>
                <w:lang w:eastAsia="sr-Latn-CS"/>
              </w:rPr>
              <w:t xml:space="preserve"> lic</w:t>
            </w:r>
            <w:r>
              <w:rPr>
                <w:rFonts w:ascii="Andalus" w:hAnsi="Andalus" w:cs="Andalus"/>
                <w:szCs w:val="24"/>
                <w:lang w:eastAsia="sr-Latn-CS"/>
              </w:rPr>
              <w:t>ima</w:t>
            </w:r>
            <w:r w:rsidRPr="001C4205">
              <w:rPr>
                <w:rFonts w:ascii="Andalus" w:hAnsi="Andalus" w:cs="Andalus"/>
                <w:szCs w:val="24"/>
                <w:lang w:eastAsia="sr-Latn-CS"/>
              </w:rPr>
              <w:t xml:space="preserve"> u dobijanju informacija, </w:t>
            </w:r>
          </w:p>
        </w:tc>
        <w:tc>
          <w:tcPr>
            <w:tcW w:w="2421" w:type="dxa"/>
            <w:shd w:val="clear" w:color="auto" w:fill="auto"/>
            <w:vAlign w:val="center"/>
          </w:tcPr>
          <w:p w14:paraId="09B1612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Sva raseljena lica su informisana o pravima, postupcima, kriterijama i obavezama povratka i reintegracije</w:t>
            </w:r>
          </w:p>
        </w:tc>
        <w:tc>
          <w:tcPr>
            <w:tcW w:w="3105" w:type="dxa"/>
            <w:shd w:val="clear" w:color="auto" w:fill="auto"/>
            <w:vAlign w:val="center"/>
          </w:tcPr>
          <w:p w14:paraId="74E7F0C6"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OKZP-ak/MZP-ak</w:t>
            </w:r>
          </w:p>
        </w:tc>
        <w:tc>
          <w:tcPr>
            <w:tcW w:w="1222" w:type="dxa"/>
            <w:shd w:val="clear" w:color="auto" w:fill="auto"/>
          </w:tcPr>
          <w:p w14:paraId="010CC835" w14:textId="4FF6367D"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6269387F"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MZP-ak/, Opština/EU i kancelarija za javno informisanje</w:t>
            </w:r>
          </w:p>
          <w:p w14:paraId="79A95685"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p>
        </w:tc>
        <w:tc>
          <w:tcPr>
            <w:tcW w:w="2374" w:type="dxa"/>
            <w:shd w:val="clear" w:color="auto" w:fill="auto"/>
            <w:vAlign w:val="center"/>
          </w:tcPr>
          <w:p w14:paraId="706937AE"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0F8A08B9"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Uredba br. 02/2010 o </w:t>
            </w:r>
          </w:p>
          <w:p w14:paraId="3D7D5415"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33BA5B91" w14:textId="77777777" w:rsidTr="00F65851">
        <w:tc>
          <w:tcPr>
            <w:tcW w:w="2402" w:type="dxa"/>
            <w:shd w:val="clear" w:color="auto" w:fill="auto"/>
            <w:vAlign w:val="center"/>
          </w:tcPr>
          <w:p w14:paraId="4C1EEE27"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1.4.</w:t>
            </w:r>
            <w:r>
              <w:rPr>
                <w:rFonts w:ascii="Andalus" w:hAnsi="Andalus" w:cs="Andalus"/>
                <w:szCs w:val="24"/>
                <w:lang w:eastAsia="sr-Latn-CS"/>
              </w:rPr>
              <w:t>2</w:t>
            </w:r>
            <w:r w:rsidRPr="001C4205">
              <w:rPr>
                <w:rFonts w:ascii="Andalus" w:hAnsi="Andalus" w:cs="Andalus"/>
                <w:szCs w:val="24"/>
                <w:lang w:eastAsia="sr-Latn-CS"/>
              </w:rPr>
              <w:t xml:space="preserve"> Sastavljanje operativnog plana za informisanje o povratku i obaveštenja</w:t>
            </w:r>
          </w:p>
        </w:tc>
        <w:tc>
          <w:tcPr>
            <w:tcW w:w="2421" w:type="dxa"/>
            <w:shd w:val="clear" w:color="auto" w:fill="auto"/>
            <w:vAlign w:val="center"/>
          </w:tcPr>
          <w:p w14:paraId="59A31965"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Sastavljen je operativni plan za informisanje i obaveštavanje</w:t>
            </w:r>
          </w:p>
        </w:tc>
        <w:tc>
          <w:tcPr>
            <w:tcW w:w="3105" w:type="dxa"/>
            <w:shd w:val="clear" w:color="auto" w:fill="auto"/>
            <w:vAlign w:val="center"/>
          </w:tcPr>
          <w:p w14:paraId="61121F9E"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OKZP-ak/MZP-ak</w:t>
            </w:r>
          </w:p>
        </w:tc>
        <w:tc>
          <w:tcPr>
            <w:tcW w:w="1222" w:type="dxa"/>
            <w:shd w:val="clear" w:color="auto" w:fill="auto"/>
          </w:tcPr>
          <w:p w14:paraId="0F53C7C5" w14:textId="00967080"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1C237C1A"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OKZP-ak/MZP-ak</w:t>
            </w:r>
          </w:p>
        </w:tc>
        <w:tc>
          <w:tcPr>
            <w:tcW w:w="2374" w:type="dxa"/>
            <w:shd w:val="clear" w:color="auto" w:fill="auto"/>
            <w:vAlign w:val="center"/>
          </w:tcPr>
          <w:p w14:paraId="185CB961"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3840801A"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Uredba br. 02/2010 o </w:t>
            </w:r>
          </w:p>
          <w:p w14:paraId="1D7F3253"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44F2C5FE" w14:textId="77777777" w:rsidTr="00F65851">
        <w:tc>
          <w:tcPr>
            <w:tcW w:w="2402" w:type="dxa"/>
            <w:shd w:val="clear" w:color="auto" w:fill="auto"/>
            <w:vAlign w:val="center"/>
          </w:tcPr>
          <w:p w14:paraId="0F57931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1.4.</w:t>
            </w:r>
            <w:r>
              <w:rPr>
                <w:rFonts w:ascii="Andalus" w:hAnsi="Andalus" w:cs="Andalus"/>
                <w:szCs w:val="24"/>
                <w:lang w:eastAsia="sr-Latn-CS"/>
              </w:rPr>
              <w:t>3</w:t>
            </w:r>
            <w:r w:rsidRPr="001C4205">
              <w:rPr>
                <w:rFonts w:ascii="Andalus" w:hAnsi="Andalus" w:cs="Andalus"/>
                <w:szCs w:val="24"/>
                <w:lang w:eastAsia="sr-Latn-CS"/>
              </w:rPr>
              <w:t xml:space="preserve"> Organizovanje idi i vidi i idi i informiš</w:t>
            </w:r>
            <w:r>
              <w:rPr>
                <w:rFonts w:ascii="Andalus" w:hAnsi="Andalus" w:cs="Andalus"/>
                <w:szCs w:val="24"/>
                <w:lang w:eastAsia="sr-Latn-CS"/>
              </w:rPr>
              <w:t xml:space="preserve">i </w:t>
            </w:r>
            <w:r w:rsidRPr="001C4205">
              <w:rPr>
                <w:rFonts w:ascii="Andalus" w:hAnsi="Andalus" w:cs="Andalus"/>
                <w:szCs w:val="24"/>
                <w:lang w:eastAsia="sr-Latn-CS"/>
              </w:rPr>
              <w:t>poseta</w:t>
            </w:r>
          </w:p>
        </w:tc>
        <w:tc>
          <w:tcPr>
            <w:tcW w:w="2421" w:type="dxa"/>
            <w:shd w:val="clear" w:color="auto" w:fill="auto"/>
            <w:vAlign w:val="center"/>
          </w:tcPr>
          <w:p w14:paraId="2DB34CF3"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8 poseta povratnicima</w:t>
            </w:r>
          </w:p>
        </w:tc>
        <w:tc>
          <w:tcPr>
            <w:tcW w:w="3105" w:type="dxa"/>
            <w:shd w:val="clear" w:color="auto" w:fill="auto"/>
            <w:vAlign w:val="center"/>
          </w:tcPr>
          <w:p w14:paraId="529BCD75"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OKZP-ak/MZP-ak</w:t>
            </w:r>
          </w:p>
        </w:tc>
        <w:tc>
          <w:tcPr>
            <w:tcW w:w="1222" w:type="dxa"/>
            <w:shd w:val="clear" w:color="auto" w:fill="auto"/>
          </w:tcPr>
          <w:p w14:paraId="3E25F0C6" w14:textId="47515D20"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5092ABA7"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 xml:space="preserve">Ustavnost: Idi i vidi i informiši 3,000 </w:t>
            </w:r>
            <w:r>
              <w:rPr>
                <w:rFonts w:ascii="Times New Roman" w:hAnsi="Times New Roman" w:cs="Times New Roman"/>
                <w:szCs w:val="24"/>
                <w:lang w:eastAsia="sr-Latn-CS"/>
              </w:rPr>
              <w:t>€</w:t>
            </w:r>
          </w:p>
          <w:p w14:paraId="25D009B3"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 xml:space="preserve">Izvor sredstava, Opština-1,000 </w:t>
            </w:r>
            <w:r>
              <w:rPr>
                <w:rFonts w:ascii="Times New Roman" w:hAnsi="Times New Roman" w:cs="Times New Roman"/>
                <w:szCs w:val="24"/>
                <w:lang w:eastAsia="sr-Latn-CS"/>
              </w:rPr>
              <w:t>€</w:t>
            </w:r>
          </w:p>
          <w:p w14:paraId="3910DE50"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Times New Roman" w:hAnsi="Times New Roman" w:cs="Times New Roman"/>
                <w:szCs w:val="24"/>
                <w:lang w:eastAsia="sr-Latn-CS"/>
              </w:rPr>
              <w:t>Potencijani donator: 1,000 €</w:t>
            </w:r>
          </w:p>
          <w:p w14:paraId="572D6513"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p>
          <w:p w14:paraId="038B64B8"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 xml:space="preserve">Ustavnost: Idi i vidi i 3,000 </w:t>
            </w:r>
            <w:r>
              <w:rPr>
                <w:rFonts w:ascii="Times New Roman" w:hAnsi="Times New Roman" w:cs="Times New Roman"/>
                <w:szCs w:val="24"/>
                <w:lang w:eastAsia="sr-Latn-CS"/>
              </w:rPr>
              <w:t>€</w:t>
            </w:r>
          </w:p>
          <w:p w14:paraId="15A3A004"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 xml:space="preserve">Izvor sredstava, </w:t>
            </w:r>
          </w:p>
          <w:p w14:paraId="413E83A2"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eastAsia="sr-Latn-CS"/>
              </w:rPr>
              <w:t>Potencijani donator: 3,000 €, MZP-ak, Opština i potencijalni donatori</w:t>
            </w:r>
            <w:r>
              <w:rPr>
                <w:rFonts w:ascii="Andalus" w:hAnsi="Andalus" w:cs="Andalus"/>
                <w:szCs w:val="24"/>
                <w:lang w:eastAsia="sr-Latn-CS"/>
              </w:rPr>
              <w:t xml:space="preserve"> </w:t>
            </w:r>
          </w:p>
        </w:tc>
        <w:tc>
          <w:tcPr>
            <w:tcW w:w="2374" w:type="dxa"/>
            <w:shd w:val="clear" w:color="auto" w:fill="auto"/>
            <w:vAlign w:val="center"/>
          </w:tcPr>
          <w:p w14:paraId="164CB0F3"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172D1E9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Uredba br. 02/2010 o </w:t>
            </w:r>
          </w:p>
          <w:p w14:paraId="38FC39B0"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p w14:paraId="3F3DE7CF"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p>
        </w:tc>
      </w:tr>
      <w:tr w:rsidR="00F65851" w:rsidRPr="001C4205" w14:paraId="6031C9E3" w14:textId="77777777" w:rsidTr="00F65851">
        <w:tc>
          <w:tcPr>
            <w:tcW w:w="2402" w:type="dxa"/>
            <w:shd w:val="clear" w:color="auto" w:fill="auto"/>
            <w:vAlign w:val="center"/>
          </w:tcPr>
          <w:p w14:paraId="30A27A4A"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1.4.4 Osnaživanje radne grupe za obaveštavanje i objavljivanje publikacija</w:t>
            </w:r>
          </w:p>
        </w:tc>
        <w:tc>
          <w:tcPr>
            <w:tcW w:w="2421" w:type="dxa"/>
            <w:shd w:val="clear" w:color="auto" w:fill="auto"/>
            <w:vAlign w:val="center"/>
          </w:tcPr>
          <w:p w14:paraId="643A3AA1"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600 brošura izrađeno/objavljeno; 3 debate i intervjua u lokalnim sredstvima informisanja</w:t>
            </w:r>
          </w:p>
        </w:tc>
        <w:tc>
          <w:tcPr>
            <w:tcW w:w="3105" w:type="dxa"/>
            <w:shd w:val="clear" w:color="auto" w:fill="auto"/>
            <w:vAlign w:val="center"/>
          </w:tcPr>
          <w:p w14:paraId="28E812D9"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Opština</w:t>
            </w:r>
          </w:p>
        </w:tc>
        <w:tc>
          <w:tcPr>
            <w:tcW w:w="1222" w:type="dxa"/>
            <w:shd w:val="clear" w:color="auto" w:fill="auto"/>
          </w:tcPr>
          <w:p w14:paraId="6A27D8EF" w14:textId="006A25A3"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15BA3B5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Opština i MZP</w:t>
            </w:r>
          </w:p>
        </w:tc>
        <w:tc>
          <w:tcPr>
            <w:tcW w:w="2374" w:type="dxa"/>
            <w:shd w:val="clear" w:color="auto" w:fill="auto"/>
            <w:vAlign w:val="center"/>
          </w:tcPr>
          <w:p w14:paraId="24825AE2"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37E55C6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 xml:space="preserve">Zakon br. 03/L-149 o civilnoj službi Republike Kosovo; </w:t>
            </w:r>
            <w:r w:rsidRPr="001C4205">
              <w:rPr>
                <w:rFonts w:ascii="Andalus" w:hAnsi="Andalus" w:cs="Andalus"/>
                <w:szCs w:val="24"/>
                <w:lang w:eastAsia="sr-Latn-CS"/>
              </w:rPr>
              <w:t xml:space="preserve">Uredba br. 02/2010 o </w:t>
            </w:r>
          </w:p>
          <w:p w14:paraId="7515CBA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2F277DAA" w14:textId="77777777" w:rsidTr="00F65851">
        <w:trPr>
          <w:trHeight w:val="440"/>
        </w:trPr>
        <w:tc>
          <w:tcPr>
            <w:tcW w:w="14382" w:type="dxa"/>
            <w:gridSpan w:val="6"/>
            <w:shd w:val="clear" w:color="auto" w:fill="auto"/>
            <w:vAlign w:val="center"/>
          </w:tcPr>
          <w:p w14:paraId="711AE09B" w14:textId="77777777" w:rsidR="00F65851" w:rsidRPr="0021193E" w:rsidRDefault="00F65851" w:rsidP="00F65851">
            <w:pPr>
              <w:spacing w:before="0" w:after="0" w:line="240" w:lineRule="auto"/>
              <w:ind w:left="720"/>
              <w:rPr>
                <w:rFonts w:ascii="Andalus" w:hAnsi="Andalus" w:cs="Andalus"/>
                <w:b/>
                <w:bCs/>
                <w:i/>
                <w:lang w:eastAsia="sr-Latn-CS"/>
              </w:rPr>
            </w:pPr>
            <w:r w:rsidRPr="0021193E">
              <w:rPr>
                <w:rFonts w:ascii="Andalus" w:hAnsi="Andalus" w:cs="Andalus"/>
                <w:b/>
                <w:bCs/>
                <w:i/>
                <w:lang w:eastAsia="sr-Latn-CS"/>
              </w:rPr>
              <w:t>Pod-cilj 1.5: Me</w:t>
            </w:r>
            <w:r w:rsidRPr="0021193E">
              <w:rPr>
                <w:rFonts w:ascii="Times New Roman" w:hAnsi="Times New Roman" w:cs="Times New Roman"/>
                <w:b/>
                <w:bCs/>
                <w:i/>
                <w:lang w:eastAsia="sr-Latn-CS"/>
              </w:rPr>
              <w:t>đuetnički dijalog između raseljenih lica i prijemne zajednice</w:t>
            </w:r>
          </w:p>
        </w:tc>
      </w:tr>
      <w:tr w:rsidR="00F65851" w:rsidRPr="001C4205" w14:paraId="08739887" w14:textId="77777777" w:rsidTr="00F65851">
        <w:trPr>
          <w:trHeight w:val="1520"/>
        </w:trPr>
        <w:tc>
          <w:tcPr>
            <w:tcW w:w="2402" w:type="dxa"/>
            <w:shd w:val="clear" w:color="auto" w:fill="auto"/>
            <w:vAlign w:val="center"/>
          </w:tcPr>
          <w:p w14:paraId="190CB73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color w:val="002060"/>
                <w:szCs w:val="24"/>
                <w:lang w:eastAsia="sr-Latn-CS"/>
              </w:rPr>
            </w:pPr>
            <w:r w:rsidRPr="001C4205">
              <w:rPr>
                <w:rFonts w:ascii="Andalus" w:hAnsi="Andalus" w:cs="Andalus"/>
                <w:color w:val="002060"/>
                <w:szCs w:val="24"/>
                <w:lang w:eastAsia="sr-Latn-CS"/>
              </w:rPr>
              <w:t>1.</w:t>
            </w:r>
            <w:r>
              <w:rPr>
                <w:rFonts w:ascii="Andalus" w:hAnsi="Andalus" w:cs="Andalus"/>
                <w:color w:val="002060"/>
                <w:szCs w:val="24"/>
                <w:lang w:eastAsia="sr-Latn-CS"/>
              </w:rPr>
              <w:t>5</w:t>
            </w:r>
            <w:r w:rsidRPr="001C4205">
              <w:rPr>
                <w:rFonts w:ascii="Andalus" w:hAnsi="Andalus" w:cs="Andalus"/>
                <w:color w:val="002060"/>
                <w:szCs w:val="24"/>
                <w:lang w:eastAsia="sr-Latn-CS"/>
              </w:rPr>
              <w:t xml:space="preserve">.1 </w:t>
            </w:r>
            <w:r w:rsidRPr="001C4205">
              <w:rPr>
                <w:rFonts w:ascii="Andalus" w:hAnsi="Andalus" w:cs="Andalus"/>
                <w:szCs w:val="24"/>
                <w:lang w:eastAsia="sr-Latn-CS"/>
              </w:rPr>
              <w:t>Organizovanje idi i vidi poseta</w:t>
            </w:r>
          </w:p>
        </w:tc>
        <w:tc>
          <w:tcPr>
            <w:tcW w:w="2421" w:type="dxa"/>
            <w:shd w:val="clear" w:color="auto" w:fill="auto"/>
            <w:vAlign w:val="center"/>
          </w:tcPr>
          <w:p w14:paraId="17DD149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5</w:t>
            </w:r>
            <w:r w:rsidRPr="001C4205">
              <w:rPr>
                <w:rFonts w:ascii="Andalus" w:hAnsi="Andalus" w:cs="Andalus"/>
                <w:szCs w:val="24"/>
                <w:lang w:eastAsia="sr-Latn-CS"/>
              </w:rPr>
              <w:t xml:space="preserve"> realizovanih poseta</w:t>
            </w:r>
          </w:p>
          <w:p w14:paraId="176ACDE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10</w:t>
            </w:r>
            <w:r w:rsidRPr="001C4205">
              <w:rPr>
                <w:rFonts w:ascii="Andalus" w:hAnsi="Andalus" w:cs="Andalus"/>
                <w:szCs w:val="24"/>
                <w:lang w:eastAsia="sr-Latn-CS"/>
              </w:rPr>
              <w:t xml:space="preserve"> zajedni</w:t>
            </w:r>
            <w:r w:rsidRPr="001C4205">
              <w:rPr>
                <w:rFonts w:ascii="Times New Roman" w:hAnsi="Times New Roman" w:cs="Times New Roman"/>
                <w:szCs w:val="24"/>
                <w:lang w:eastAsia="sr-Latn-CS"/>
              </w:rPr>
              <w:t>čkih sastanaka sa zajednicom</w:t>
            </w:r>
          </w:p>
        </w:tc>
        <w:tc>
          <w:tcPr>
            <w:tcW w:w="3105" w:type="dxa"/>
            <w:shd w:val="clear" w:color="auto" w:fill="auto"/>
            <w:vAlign w:val="center"/>
          </w:tcPr>
          <w:p w14:paraId="7768E3F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Gradona</w:t>
            </w:r>
            <w:r w:rsidRPr="001C4205">
              <w:rPr>
                <w:rFonts w:ascii="Times New Roman" w:hAnsi="Times New Roman" w:cs="Times New Roman"/>
                <w:szCs w:val="24"/>
                <w:lang w:eastAsia="sr-Latn-CS"/>
              </w:rPr>
              <w:t>čelnik/OKZP/MZP/Policija Kosova/Predstavnici zajednica/domaće i strane NVO-e</w:t>
            </w:r>
          </w:p>
        </w:tc>
        <w:tc>
          <w:tcPr>
            <w:tcW w:w="1222" w:type="dxa"/>
            <w:shd w:val="clear" w:color="auto" w:fill="auto"/>
          </w:tcPr>
          <w:p w14:paraId="0DFF440B" w14:textId="42FE2827"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14E21977"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eastAsia="sr-Latn-CS"/>
              </w:rPr>
              <w:t>MZP-ak, Opština i potencijalni donatori</w:t>
            </w:r>
          </w:p>
        </w:tc>
        <w:tc>
          <w:tcPr>
            <w:tcW w:w="2374" w:type="dxa"/>
            <w:shd w:val="clear" w:color="auto" w:fill="auto"/>
            <w:vAlign w:val="center"/>
          </w:tcPr>
          <w:p w14:paraId="40F797F0"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758CA462"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2F8B276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47522473" w14:textId="77777777" w:rsidTr="00F65851">
        <w:tc>
          <w:tcPr>
            <w:tcW w:w="2402" w:type="dxa"/>
            <w:shd w:val="clear" w:color="auto" w:fill="auto"/>
            <w:vAlign w:val="center"/>
          </w:tcPr>
          <w:p w14:paraId="55AF1B0E"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1.</w:t>
            </w:r>
            <w:r>
              <w:rPr>
                <w:rFonts w:ascii="Andalus" w:hAnsi="Andalus" w:cs="Andalus"/>
                <w:szCs w:val="24"/>
                <w:lang w:eastAsia="sr-Latn-CS"/>
              </w:rPr>
              <w:t>5</w:t>
            </w:r>
            <w:r w:rsidRPr="001C4205">
              <w:rPr>
                <w:rFonts w:ascii="Andalus" w:hAnsi="Andalus" w:cs="Andalus"/>
                <w:szCs w:val="24"/>
                <w:lang w:eastAsia="sr-Latn-CS"/>
              </w:rPr>
              <w:t>.2 Ja</w:t>
            </w:r>
            <w:r w:rsidRPr="001C4205">
              <w:rPr>
                <w:rFonts w:ascii="Times New Roman" w:hAnsi="Times New Roman" w:cs="Times New Roman"/>
                <w:szCs w:val="24"/>
                <w:lang w:eastAsia="sr-Latn-CS"/>
              </w:rPr>
              <w:t>čanje mirovne saradnje</w:t>
            </w:r>
          </w:p>
        </w:tc>
        <w:tc>
          <w:tcPr>
            <w:tcW w:w="2421" w:type="dxa"/>
            <w:shd w:val="clear" w:color="auto" w:fill="auto"/>
            <w:vAlign w:val="center"/>
          </w:tcPr>
          <w:p w14:paraId="39ADC1C7" w14:textId="77777777" w:rsidR="00F65851" w:rsidRPr="001C4205"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3</w:t>
            </w:r>
            <w:r w:rsidRPr="001C4205">
              <w:rPr>
                <w:rFonts w:ascii="Andalus" w:hAnsi="Andalus" w:cs="Andalus"/>
                <w:szCs w:val="24"/>
                <w:lang w:eastAsia="sr-Latn-CS"/>
              </w:rPr>
              <w:t xml:space="preserve"> zajedni</w:t>
            </w:r>
            <w:r w:rsidRPr="001C4205">
              <w:rPr>
                <w:rFonts w:ascii="Times New Roman" w:hAnsi="Times New Roman" w:cs="Times New Roman"/>
                <w:szCs w:val="24"/>
                <w:lang w:eastAsia="sr-Latn-CS"/>
              </w:rPr>
              <w:t>čkih projekata</w:t>
            </w:r>
          </w:p>
          <w:p w14:paraId="59EFB307"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3</w:t>
            </w:r>
            <w:r w:rsidRPr="001C4205">
              <w:rPr>
                <w:rFonts w:ascii="Andalus" w:hAnsi="Andalus" w:cs="Andalus"/>
                <w:szCs w:val="24"/>
                <w:lang w:eastAsia="sr-Latn-CS"/>
              </w:rPr>
              <w:t xml:space="preserve"> realizovanih projekata</w:t>
            </w:r>
          </w:p>
          <w:p w14:paraId="5BB3F52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w:t>
            </w:r>
            <w:r w:rsidRPr="001C4205">
              <w:rPr>
                <w:rFonts w:ascii="Andalus" w:hAnsi="Andalus" w:cs="Andalus"/>
                <w:szCs w:val="24"/>
                <w:lang w:eastAsia="sr-Latn-CS"/>
              </w:rPr>
              <w:t xml:space="preserve"> informativnih kampanja</w:t>
            </w:r>
          </w:p>
        </w:tc>
        <w:tc>
          <w:tcPr>
            <w:tcW w:w="3105" w:type="dxa"/>
            <w:shd w:val="clear" w:color="auto" w:fill="auto"/>
            <w:vAlign w:val="center"/>
          </w:tcPr>
          <w:p w14:paraId="21D18CD3"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Gradona</w:t>
            </w:r>
            <w:r w:rsidRPr="001C4205">
              <w:rPr>
                <w:rFonts w:ascii="Times New Roman" w:hAnsi="Times New Roman" w:cs="Times New Roman"/>
                <w:szCs w:val="24"/>
                <w:lang w:eastAsia="sr-Latn-CS"/>
              </w:rPr>
              <w:t>čelnik/OKZP/MZP/ Predstavnici zajednica/domaće NVO-e</w:t>
            </w:r>
          </w:p>
        </w:tc>
        <w:tc>
          <w:tcPr>
            <w:tcW w:w="1222" w:type="dxa"/>
            <w:shd w:val="clear" w:color="auto" w:fill="auto"/>
          </w:tcPr>
          <w:p w14:paraId="7F144D72" w14:textId="49834A16"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48EC039A"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eastAsia="sr-Latn-CS"/>
              </w:rPr>
              <w:t>MZP-ak, Opština i potencijalni donatori</w:t>
            </w:r>
          </w:p>
        </w:tc>
        <w:tc>
          <w:tcPr>
            <w:tcW w:w="2374" w:type="dxa"/>
            <w:shd w:val="clear" w:color="auto" w:fill="auto"/>
            <w:vAlign w:val="center"/>
          </w:tcPr>
          <w:p w14:paraId="21530815"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0969DF0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lastRenderedPageBreak/>
              <w:t>Uredba br.02/2010 o</w:t>
            </w:r>
          </w:p>
          <w:p w14:paraId="3D9CE6E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 </w:t>
            </w:r>
          </w:p>
        </w:tc>
      </w:tr>
      <w:tr w:rsidR="00F65851" w:rsidRPr="001C4205" w14:paraId="69EC7EF8" w14:textId="77777777" w:rsidTr="00F65851">
        <w:trPr>
          <w:trHeight w:val="548"/>
        </w:trPr>
        <w:tc>
          <w:tcPr>
            <w:tcW w:w="14382" w:type="dxa"/>
            <w:gridSpan w:val="6"/>
            <w:shd w:val="clear" w:color="auto" w:fill="auto"/>
            <w:vAlign w:val="center"/>
          </w:tcPr>
          <w:p w14:paraId="354D1A08" w14:textId="77777777" w:rsidR="00F65851" w:rsidRPr="0021193E" w:rsidRDefault="00F65851" w:rsidP="00F65851">
            <w:pPr>
              <w:widowControl w:val="0"/>
              <w:overflowPunct w:val="0"/>
              <w:autoSpaceDE w:val="0"/>
              <w:autoSpaceDN w:val="0"/>
              <w:adjustRightInd w:val="0"/>
              <w:spacing w:before="0" w:after="0" w:line="240" w:lineRule="auto"/>
              <w:rPr>
                <w:rFonts w:ascii="Andalus" w:hAnsi="Andalus" w:cs="Andalus"/>
                <w:b/>
                <w:bCs/>
                <w:sz w:val="22"/>
                <w:szCs w:val="22"/>
                <w:lang w:eastAsia="sr-Latn-CS"/>
              </w:rPr>
            </w:pPr>
            <w:r w:rsidRPr="0021193E">
              <w:rPr>
                <w:rFonts w:ascii="Andalus" w:hAnsi="Andalus" w:cs="Andalus"/>
                <w:b/>
                <w:bCs/>
                <w:sz w:val="22"/>
                <w:szCs w:val="22"/>
                <w:lang w:eastAsia="sr-Latn-CS"/>
              </w:rPr>
              <w:lastRenderedPageBreak/>
              <w:t xml:space="preserve">Cilj 2: Društveno-ekonomska integracija </w:t>
            </w:r>
          </w:p>
        </w:tc>
      </w:tr>
      <w:tr w:rsidR="00F65851" w:rsidRPr="001C4205" w14:paraId="2022DDF1" w14:textId="77777777" w:rsidTr="00F65851">
        <w:trPr>
          <w:trHeight w:val="710"/>
        </w:trPr>
        <w:tc>
          <w:tcPr>
            <w:tcW w:w="14382" w:type="dxa"/>
            <w:gridSpan w:val="6"/>
            <w:shd w:val="clear" w:color="auto" w:fill="auto"/>
            <w:vAlign w:val="center"/>
          </w:tcPr>
          <w:p w14:paraId="306B5183" w14:textId="36CDA9AB" w:rsidR="00F65851" w:rsidRPr="00423937" w:rsidRDefault="00F65851" w:rsidP="00423937">
            <w:pPr>
              <w:widowControl w:val="0"/>
              <w:overflowPunct w:val="0"/>
              <w:autoSpaceDE w:val="0"/>
              <w:autoSpaceDN w:val="0"/>
              <w:adjustRightInd w:val="0"/>
              <w:spacing w:before="0" w:after="0" w:line="240" w:lineRule="auto"/>
              <w:rPr>
                <w:rFonts w:ascii="Andalus" w:hAnsi="Andalus" w:cs="Andalus"/>
                <w:b/>
                <w:bCs/>
                <w:i/>
                <w:lang w:eastAsia="sr-Latn-CS"/>
              </w:rPr>
            </w:pPr>
            <w:r w:rsidRPr="0021193E">
              <w:rPr>
                <w:rFonts w:ascii="Andalus" w:hAnsi="Andalus" w:cs="Andalus"/>
                <w:b/>
                <w:bCs/>
                <w:i/>
                <w:lang w:eastAsia="sr-Latn-CS"/>
              </w:rPr>
              <w:t>Pod-cilj 2.1 Podrška ekonomskoj integraciji na osnovu procene potreba i socijalno-ekonomskog blagostanja na na osnvou opštih kriterijuma izbora za podršku, definisanih uredbom</w:t>
            </w:r>
          </w:p>
        </w:tc>
      </w:tr>
      <w:tr w:rsidR="00F65851" w:rsidRPr="001C4205" w14:paraId="3278AA6C" w14:textId="77777777" w:rsidTr="00F65851">
        <w:tc>
          <w:tcPr>
            <w:tcW w:w="2402" w:type="dxa"/>
            <w:shd w:val="clear" w:color="auto" w:fill="auto"/>
            <w:vAlign w:val="center"/>
          </w:tcPr>
          <w:p w14:paraId="74A927BC" w14:textId="77777777" w:rsidR="00F65851" w:rsidRPr="001C4205" w:rsidRDefault="00F65851" w:rsidP="00F65851">
            <w:pPr>
              <w:widowControl w:val="0"/>
              <w:overflowPunct w:val="0"/>
              <w:autoSpaceDE w:val="0"/>
              <w:autoSpaceDN w:val="0"/>
              <w:adjustRightInd w:val="0"/>
              <w:spacing w:before="0" w:after="0" w:line="240" w:lineRule="auto"/>
            </w:pPr>
            <w:r w:rsidRPr="001C4205">
              <w:rPr>
                <w:rFonts w:ascii="Andalus" w:hAnsi="Andalus" w:cs="Andalus"/>
                <w:szCs w:val="24"/>
                <w:lang w:eastAsia="sr-Latn-CS"/>
              </w:rPr>
              <w:t>2.1.1 Procena i profilizacija potreba raseljenih lica i povratnika</w:t>
            </w:r>
          </w:p>
        </w:tc>
        <w:tc>
          <w:tcPr>
            <w:tcW w:w="2421" w:type="dxa"/>
            <w:shd w:val="clear" w:color="auto" w:fill="auto"/>
            <w:vAlign w:val="center"/>
          </w:tcPr>
          <w:p w14:paraId="1866588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20</w:t>
            </w:r>
            <w:r w:rsidRPr="001C4205">
              <w:rPr>
                <w:rFonts w:ascii="Andalus" w:hAnsi="Andalus" w:cs="Andalus"/>
                <w:szCs w:val="24"/>
                <w:lang w:eastAsia="sr-Latn-CS"/>
              </w:rPr>
              <w:t xml:space="preserve"> identifikovanih lica</w:t>
            </w:r>
          </w:p>
          <w:p w14:paraId="295FD970"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 </w:t>
            </w:r>
            <w:r>
              <w:rPr>
                <w:rFonts w:ascii="Andalus" w:hAnsi="Andalus" w:cs="Andalus"/>
                <w:szCs w:val="24"/>
                <w:lang w:eastAsia="sr-Latn-CS"/>
              </w:rPr>
              <w:t xml:space="preserve">20 </w:t>
            </w:r>
            <w:r w:rsidRPr="001C4205">
              <w:rPr>
                <w:rFonts w:ascii="Andalus" w:hAnsi="Andalus" w:cs="Andalus"/>
                <w:szCs w:val="24"/>
                <w:lang w:eastAsia="sr-Latn-CS"/>
              </w:rPr>
              <w:t>lica podeljenih na profile</w:t>
            </w:r>
          </w:p>
        </w:tc>
        <w:tc>
          <w:tcPr>
            <w:tcW w:w="3105" w:type="dxa"/>
            <w:shd w:val="clear" w:color="auto" w:fill="auto"/>
            <w:vAlign w:val="center"/>
          </w:tcPr>
          <w:p w14:paraId="5D256AB6"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w:t>
            </w:r>
            <w:r>
              <w:rPr>
                <w:rFonts w:ascii="Andalus" w:hAnsi="Andalus" w:cs="Andalus"/>
                <w:szCs w:val="24"/>
                <w:lang w:eastAsia="sr-Latn-CS"/>
              </w:rPr>
              <w:t>n</w:t>
            </w:r>
            <w:r w:rsidRPr="001C4205">
              <w:rPr>
                <w:rFonts w:ascii="Andalus" w:hAnsi="Andalus" w:cs="Andalus"/>
                <w:szCs w:val="24"/>
                <w:lang w:eastAsia="sr-Latn-CS"/>
              </w:rPr>
              <w:t>adležna odeljenja (rad i socijalna zaštita, itd)</w:t>
            </w:r>
          </w:p>
        </w:tc>
        <w:tc>
          <w:tcPr>
            <w:tcW w:w="1222" w:type="dxa"/>
            <w:shd w:val="clear" w:color="auto" w:fill="auto"/>
          </w:tcPr>
          <w:p w14:paraId="7F7BBDD3" w14:textId="33C60AF4"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492E559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Opština i potencijalni donatori prema odobravanju grantova za ostvarivanje prihoda</w:t>
            </w:r>
          </w:p>
        </w:tc>
        <w:tc>
          <w:tcPr>
            <w:tcW w:w="2374" w:type="dxa"/>
            <w:shd w:val="clear" w:color="auto" w:fill="auto"/>
            <w:vAlign w:val="center"/>
          </w:tcPr>
          <w:p w14:paraId="119576B8"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2DF8188F"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21D2E3C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5C429D8D" w14:textId="77777777" w:rsidTr="00F65851">
        <w:tc>
          <w:tcPr>
            <w:tcW w:w="2402" w:type="dxa"/>
            <w:shd w:val="clear" w:color="auto" w:fill="auto"/>
            <w:vAlign w:val="center"/>
          </w:tcPr>
          <w:p w14:paraId="5A2ED15E"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2.1.2 Preporu</w:t>
            </w:r>
            <w:r w:rsidRPr="001C4205">
              <w:rPr>
                <w:rFonts w:ascii="Times New Roman" w:hAnsi="Times New Roman" w:cs="Times New Roman"/>
                <w:szCs w:val="24"/>
                <w:lang w:eastAsia="sr-Latn-CS"/>
              </w:rPr>
              <w:t>čivanje povratnika Kancelariji za zapošljavanje</w:t>
            </w:r>
          </w:p>
        </w:tc>
        <w:tc>
          <w:tcPr>
            <w:tcW w:w="2421" w:type="dxa"/>
            <w:shd w:val="clear" w:color="auto" w:fill="auto"/>
            <w:vAlign w:val="center"/>
          </w:tcPr>
          <w:p w14:paraId="5122DEB6"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20</w:t>
            </w:r>
            <w:r w:rsidRPr="001C4205">
              <w:rPr>
                <w:rFonts w:ascii="Andalus" w:hAnsi="Andalus" w:cs="Andalus"/>
                <w:szCs w:val="24"/>
                <w:lang w:eastAsia="sr-Latn-CS"/>
              </w:rPr>
              <w:t xml:space="preserve"> preporu</w:t>
            </w:r>
            <w:r w:rsidRPr="001C4205">
              <w:rPr>
                <w:rFonts w:ascii="Times New Roman" w:hAnsi="Times New Roman" w:cs="Times New Roman"/>
                <w:szCs w:val="24"/>
                <w:lang w:eastAsia="sr-Latn-CS"/>
              </w:rPr>
              <w:t>čenih slučajeva</w:t>
            </w:r>
          </w:p>
        </w:tc>
        <w:tc>
          <w:tcPr>
            <w:tcW w:w="3105" w:type="dxa"/>
            <w:shd w:val="clear" w:color="auto" w:fill="auto"/>
            <w:vAlign w:val="center"/>
          </w:tcPr>
          <w:p w14:paraId="41C6C49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OKZP-ak/Kancelarija za zapošljavanje</w:t>
            </w:r>
          </w:p>
        </w:tc>
        <w:tc>
          <w:tcPr>
            <w:tcW w:w="1222" w:type="dxa"/>
            <w:shd w:val="clear" w:color="auto" w:fill="auto"/>
          </w:tcPr>
          <w:p w14:paraId="01715C02" w14:textId="22A34863"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74E3693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Opština/OKZP i kancelarija za zapošljavanje</w:t>
            </w:r>
          </w:p>
        </w:tc>
        <w:tc>
          <w:tcPr>
            <w:tcW w:w="2374" w:type="dxa"/>
            <w:shd w:val="clear" w:color="auto" w:fill="auto"/>
            <w:vAlign w:val="center"/>
          </w:tcPr>
          <w:p w14:paraId="5347DDBC"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0712659E"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67D11C96"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21EF7BE2" w14:textId="77777777" w:rsidTr="00F65851">
        <w:tc>
          <w:tcPr>
            <w:tcW w:w="2402" w:type="dxa"/>
            <w:shd w:val="clear" w:color="auto" w:fill="auto"/>
            <w:vAlign w:val="center"/>
          </w:tcPr>
          <w:p w14:paraId="02A31C1E"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2.1.3 Organizovanje stru</w:t>
            </w:r>
            <w:r w:rsidRPr="001C4205">
              <w:rPr>
                <w:rFonts w:ascii="Times New Roman" w:hAnsi="Times New Roman" w:cs="Times New Roman"/>
                <w:szCs w:val="24"/>
                <w:lang w:eastAsia="sr-Latn-CS"/>
              </w:rPr>
              <w:t>čnog o</w:t>
            </w:r>
            <w:r>
              <w:rPr>
                <w:rFonts w:ascii="Times New Roman" w:hAnsi="Times New Roman" w:cs="Times New Roman"/>
                <w:szCs w:val="24"/>
                <w:lang w:eastAsia="sr-Latn-CS"/>
              </w:rPr>
              <w:t>sposobljavanje</w:t>
            </w:r>
          </w:p>
        </w:tc>
        <w:tc>
          <w:tcPr>
            <w:tcW w:w="2421" w:type="dxa"/>
            <w:shd w:val="clear" w:color="auto" w:fill="auto"/>
            <w:vAlign w:val="center"/>
          </w:tcPr>
          <w:p w14:paraId="467A61F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20</w:t>
            </w:r>
            <w:r w:rsidRPr="001C4205">
              <w:rPr>
                <w:rFonts w:ascii="Andalus" w:hAnsi="Andalus" w:cs="Andalus"/>
                <w:szCs w:val="24"/>
                <w:lang w:eastAsia="sr-Latn-CS"/>
              </w:rPr>
              <w:t xml:space="preserve"> preporu</w:t>
            </w:r>
            <w:r w:rsidRPr="001C4205">
              <w:rPr>
                <w:rFonts w:ascii="Times New Roman" w:hAnsi="Times New Roman" w:cs="Times New Roman"/>
                <w:szCs w:val="24"/>
                <w:lang w:eastAsia="sr-Latn-CS"/>
              </w:rPr>
              <w:t>čenih slučajeva</w:t>
            </w:r>
          </w:p>
          <w:p w14:paraId="600D5457"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20</w:t>
            </w:r>
            <w:r w:rsidRPr="001C4205">
              <w:rPr>
                <w:rFonts w:ascii="Andalus" w:hAnsi="Andalus" w:cs="Andalus"/>
                <w:szCs w:val="24"/>
                <w:lang w:eastAsia="sr-Latn-CS"/>
              </w:rPr>
              <w:t xml:space="preserve"> korisnika</w:t>
            </w:r>
          </w:p>
        </w:tc>
        <w:tc>
          <w:tcPr>
            <w:tcW w:w="3105" w:type="dxa"/>
            <w:shd w:val="clear" w:color="auto" w:fill="auto"/>
            <w:vAlign w:val="center"/>
          </w:tcPr>
          <w:p w14:paraId="7A697800"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OKZP-ak/Centar za stru</w:t>
            </w:r>
            <w:r w:rsidRPr="001C4205">
              <w:rPr>
                <w:rFonts w:ascii="Times New Roman" w:hAnsi="Times New Roman" w:cs="Times New Roman"/>
                <w:szCs w:val="24"/>
                <w:lang w:eastAsia="sr-Latn-CS"/>
              </w:rPr>
              <w:t>čno o</w:t>
            </w:r>
            <w:r>
              <w:rPr>
                <w:rFonts w:ascii="Times New Roman" w:hAnsi="Times New Roman" w:cs="Times New Roman"/>
                <w:szCs w:val="24"/>
                <w:lang w:eastAsia="sr-Latn-CS"/>
              </w:rPr>
              <w:t>sposobljavanje</w:t>
            </w:r>
            <w:r w:rsidRPr="001C4205">
              <w:rPr>
                <w:rFonts w:ascii="Times New Roman" w:hAnsi="Times New Roman" w:cs="Times New Roman"/>
                <w:szCs w:val="24"/>
                <w:lang w:eastAsia="sr-Latn-CS"/>
              </w:rPr>
              <w:t>/domaće i</w:t>
            </w:r>
            <w:r>
              <w:rPr>
                <w:rFonts w:ascii="Times New Roman" w:hAnsi="Times New Roman" w:cs="Times New Roman"/>
                <w:szCs w:val="24"/>
                <w:lang w:eastAsia="sr-Latn-CS"/>
              </w:rPr>
              <w:t xml:space="preserve"> </w:t>
            </w:r>
            <w:r w:rsidRPr="001C4205">
              <w:rPr>
                <w:rFonts w:ascii="Times New Roman" w:hAnsi="Times New Roman" w:cs="Times New Roman"/>
                <w:szCs w:val="24"/>
                <w:lang w:eastAsia="sr-Latn-CS"/>
              </w:rPr>
              <w:t>strane NVO-e</w:t>
            </w:r>
          </w:p>
        </w:tc>
        <w:tc>
          <w:tcPr>
            <w:tcW w:w="1222" w:type="dxa"/>
            <w:shd w:val="clear" w:color="auto" w:fill="auto"/>
          </w:tcPr>
          <w:p w14:paraId="3B2D9581" w14:textId="00B06F26"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5ECD594B"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Centar za stručno osposobljavanje</w:t>
            </w:r>
          </w:p>
        </w:tc>
        <w:tc>
          <w:tcPr>
            <w:tcW w:w="2374" w:type="dxa"/>
            <w:shd w:val="clear" w:color="auto" w:fill="auto"/>
            <w:vAlign w:val="center"/>
          </w:tcPr>
          <w:p w14:paraId="06E76D83"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7760F73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5DF88412"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331E989A" w14:textId="77777777" w:rsidTr="00F65851">
        <w:tc>
          <w:tcPr>
            <w:tcW w:w="2402" w:type="dxa"/>
            <w:shd w:val="clear" w:color="auto" w:fill="auto"/>
            <w:vAlign w:val="center"/>
          </w:tcPr>
          <w:p w14:paraId="7B7062AB"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2.1.4 Podrška socio-ekonomskoj integraciji</w:t>
            </w:r>
          </w:p>
        </w:tc>
        <w:tc>
          <w:tcPr>
            <w:tcW w:w="2421" w:type="dxa"/>
            <w:shd w:val="clear" w:color="auto" w:fill="auto"/>
            <w:vAlign w:val="center"/>
          </w:tcPr>
          <w:p w14:paraId="21862499"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20 porodica koje ispunjavaju kriterijume</w:t>
            </w:r>
          </w:p>
        </w:tc>
        <w:tc>
          <w:tcPr>
            <w:tcW w:w="3105" w:type="dxa"/>
            <w:shd w:val="clear" w:color="auto" w:fill="auto"/>
            <w:vAlign w:val="center"/>
          </w:tcPr>
          <w:p w14:paraId="3236B96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Times New Roman" w:hAnsi="Times New Roman" w:cs="Times New Roman"/>
                <w:szCs w:val="24"/>
                <w:lang w:eastAsia="sr-Latn-CS"/>
              </w:rPr>
              <w:t>OKZP/MZP</w:t>
            </w:r>
          </w:p>
        </w:tc>
        <w:tc>
          <w:tcPr>
            <w:tcW w:w="1222" w:type="dxa"/>
            <w:shd w:val="clear" w:color="auto" w:fill="auto"/>
          </w:tcPr>
          <w:p w14:paraId="78738A9E" w14:textId="4A3B6873"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0399C650"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 xml:space="preserve">Ustavnost:120,000 </w:t>
            </w:r>
            <w:r>
              <w:rPr>
                <w:rFonts w:ascii="Times New Roman" w:hAnsi="Times New Roman" w:cs="Times New Roman"/>
                <w:szCs w:val="24"/>
                <w:lang w:eastAsia="sr-Latn-CS"/>
              </w:rPr>
              <w:t>€</w:t>
            </w:r>
          </w:p>
          <w:p w14:paraId="3D59A8BB"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 xml:space="preserve">Izvor </w:t>
            </w:r>
            <w:proofErr w:type="gramStart"/>
            <w:r>
              <w:rPr>
                <w:rFonts w:ascii="Andalus" w:hAnsi="Andalus" w:cs="Andalus"/>
                <w:szCs w:val="24"/>
                <w:lang w:eastAsia="sr-Latn-CS"/>
              </w:rPr>
              <w:t>sredstava,MZP</w:t>
            </w:r>
            <w:proofErr w:type="gramEnd"/>
            <w:r>
              <w:rPr>
                <w:rFonts w:ascii="Andalus" w:hAnsi="Andalus" w:cs="Andalus"/>
                <w:szCs w:val="24"/>
                <w:lang w:eastAsia="sr-Latn-CS"/>
              </w:rPr>
              <w:t xml:space="preserve">-ak/EU-90,000 </w:t>
            </w:r>
            <w:r>
              <w:rPr>
                <w:rFonts w:ascii="Times New Roman" w:hAnsi="Times New Roman" w:cs="Times New Roman"/>
                <w:szCs w:val="24"/>
                <w:lang w:eastAsia="sr-Latn-CS"/>
              </w:rPr>
              <w:t>€</w:t>
            </w:r>
          </w:p>
          <w:p w14:paraId="33AAD438"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Times New Roman" w:hAnsi="Times New Roman" w:cs="Times New Roman"/>
                <w:szCs w:val="24"/>
                <w:lang w:eastAsia="sr-Latn-CS"/>
              </w:rPr>
              <w:t>Potencijani donator: 30,500 € MZP-ak i potencijalni donator</w:t>
            </w:r>
          </w:p>
          <w:p w14:paraId="3B9C2A5B"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p>
        </w:tc>
        <w:tc>
          <w:tcPr>
            <w:tcW w:w="2374" w:type="dxa"/>
            <w:shd w:val="clear" w:color="auto" w:fill="auto"/>
            <w:vAlign w:val="center"/>
          </w:tcPr>
          <w:p w14:paraId="7111BFDE"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50FAAD8B"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3BE09E1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69CC4DEB" w14:textId="77777777" w:rsidTr="00F65851">
        <w:trPr>
          <w:trHeight w:val="593"/>
        </w:trPr>
        <w:tc>
          <w:tcPr>
            <w:tcW w:w="14382" w:type="dxa"/>
            <w:gridSpan w:val="6"/>
            <w:shd w:val="clear" w:color="auto" w:fill="auto"/>
            <w:vAlign w:val="center"/>
          </w:tcPr>
          <w:p w14:paraId="37D10C29" w14:textId="77777777" w:rsidR="00F65851" w:rsidRPr="0021193E" w:rsidRDefault="00F65851" w:rsidP="00F65851">
            <w:pPr>
              <w:spacing w:before="0" w:after="0" w:line="240" w:lineRule="auto"/>
              <w:ind w:left="869"/>
              <w:rPr>
                <w:rFonts w:ascii="Andalus" w:hAnsi="Andalus" w:cs="Andalus"/>
                <w:b/>
                <w:bCs/>
                <w:i/>
                <w:sz w:val="22"/>
                <w:szCs w:val="22"/>
                <w:lang w:eastAsia="sr-Latn-CS"/>
              </w:rPr>
            </w:pPr>
            <w:r w:rsidRPr="0021193E">
              <w:rPr>
                <w:rFonts w:ascii="Andalus" w:hAnsi="Andalus" w:cs="Andalus"/>
                <w:b/>
                <w:bCs/>
                <w:i/>
                <w:szCs w:val="24"/>
                <w:lang w:eastAsia="sr-Latn-CS"/>
              </w:rPr>
              <w:t>Pod-cilj 2.2 Sastavljanje i podrška projekata za ekonomski razvoj zasnovanih na zajednicu</w:t>
            </w:r>
            <w:r w:rsidRPr="0021193E">
              <w:rPr>
                <w:rFonts w:ascii="Andalus" w:hAnsi="Andalus" w:cs="Andalus"/>
                <w:b/>
                <w:bCs/>
                <w:i/>
                <w:lang w:eastAsia="sr-Latn-CS"/>
              </w:rPr>
              <w:t>;</w:t>
            </w:r>
          </w:p>
        </w:tc>
      </w:tr>
      <w:tr w:rsidR="00F65851" w:rsidRPr="001C4205" w14:paraId="570FC774" w14:textId="77777777" w:rsidTr="00F65851">
        <w:trPr>
          <w:trHeight w:val="1367"/>
        </w:trPr>
        <w:tc>
          <w:tcPr>
            <w:tcW w:w="2402" w:type="dxa"/>
            <w:shd w:val="clear" w:color="auto" w:fill="auto"/>
            <w:vAlign w:val="center"/>
          </w:tcPr>
          <w:p w14:paraId="5DD62615"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2.2.1 Identifikacija i procena potreba za projekte zasnovane na zajednicu</w:t>
            </w:r>
          </w:p>
        </w:tc>
        <w:tc>
          <w:tcPr>
            <w:tcW w:w="2421" w:type="dxa"/>
            <w:shd w:val="clear" w:color="auto" w:fill="auto"/>
            <w:vAlign w:val="center"/>
          </w:tcPr>
          <w:p w14:paraId="7B7FDB2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8</w:t>
            </w:r>
            <w:r w:rsidRPr="001C4205">
              <w:rPr>
                <w:rFonts w:ascii="Andalus" w:hAnsi="Andalus" w:cs="Andalus"/>
                <w:szCs w:val="24"/>
                <w:lang w:eastAsia="sr-Latn-CS"/>
              </w:rPr>
              <w:t xml:space="preserve"> identifikovanih projekata</w:t>
            </w:r>
          </w:p>
        </w:tc>
        <w:tc>
          <w:tcPr>
            <w:tcW w:w="3105" w:type="dxa"/>
            <w:shd w:val="clear" w:color="auto" w:fill="auto"/>
            <w:vAlign w:val="center"/>
          </w:tcPr>
          <w:p w14:paraId="73084E99"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OKZP-ak/Odeljenje za ekonomski razvoj/Odeljenje za javne usluge</w:t>
            </w:r>
          </w:p>
        </w:tc>
        <w:tc>
          <w:tcPr>
            <w:tcW w:w="1222" w:type="dxa"/>
            <w:shd w:val="clear" w:color="auto" w:fill="auto"/>
          </w:tcPr>
          <w:p w14:paraId="20BC2A29" w14:textId="27A9E30A"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6DAA33FE" w14:textId="77777777" w:rsidR="00F65851" w:rsidRPr="00A97921" w:rsidRDefault="00F65851" w:rsidP="00F65851">
            <w:pPr>
              <w:widowControl w:val="0"/>
              <w:overflowPunct w:val="0"/>
              <w:autoSpaceDE w:val="0"/>
              <w:autoSpaceDN w:val="0"/>
              <w:adjustRightInd w:val="0"/>
              <w:spacing w:before="0" w:after="0" w:line="240" w:lineRule="auto"/>
              <w:rPr>
                <w:rFonts w:ascii="Andalus" w:hAnsi="Andalus" w:cs="Andalus"/>
                <w:szCs w:val="24"/>
                <w:lang w:val="en-US" w:eastAsia="sr-Latn-CS"/>
              </w:rPr>
            </w:pPr>
            <w:r>
              <w:rPr>
                <w:rFonts w:ascii="Andalus" w:hAnsi="Andalus" w:cs="Andalus"/>
                <w:szCs w:val="24"/>
                <w:lang w:eastAsia="sr-Latn-CS"/>
              </w:rPr>
              <w:t xml:space="preserve">Opština i odgovarajuća odelenja </w:t>
            </w:r>
          </w:p>
        </w:tc>
        <w:tc>
          <w:tcPr>
            <w:tcW w:w="2374" w:type="dxa"/>
            <w:shd w:val="clear" w:color="auto" w:fill="auto"/>
            <w:vAlign w:val="center"/>
          </w:tcPr>
          <w:p w14:paraId="359993F4"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5FCDDB12"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775A1CC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416413AF" w14:textId="77777777" w:rsidTr="00F65851">
        <w:trPr>
          <w:trHeight w:val="1160"/>
        </w:trPr>
        <w:tc>
          <w:tcPr>
            <w:tcW w:w="2402" w:type="dxa"/>
            <w:shd w:val="clear" w:color="auto" w:fill="auto"/>
            <w:vAlign w:val="center"/>
          </w:tcPr>
          <w:p w14:paraId="13638509"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lastRenderedPageBreak/>
              <w:t>2.2.2 Sastavljanje predloga projekata zasnovanih na zajednicu</w:t>
            </w:r>
          </w:p>
        </w:tc>
        <w:tc>
          <w:tcPr>
            <w:tcW w:w="2421" w:type="dxa"/>
            <w:shd w:val="clear" w:color="auto" w:fill="auto"/>
            <w:vAlign w:val="center"/>
          </w:tcPr>
          <w:p w14:paraId="6BF36037"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8</w:t>
            </w:r>
            <w:r w:rsidRPr="001C4205">
              <w:rPr>
                <w:rFonts w:ascii="Andalus" w:hAnsi="Andalus" w:cs="Andalus"/>
                <w:szCs w:val="24"/>
                <w:lang w:eastAsia="sr-Latn-CS"/>
              </w:rPr>
              <w:t xml:space="preserve"> sastavljenih predloga projekata</w:t>
            </w:r>
          </w:p>
        </w:tc>
        <w:tc>
          <w:tcPr>
            <w:tcW w:w="3105" w:type="dxa"/>
            <w:shd w:val="clear" w:color="auto" w:fill="auto"/>
            <w:vAlign w:val="center"/>
          </w:tcPr>
          <w:p w14:paraId="72BF15CA"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OKZP-ak/Nadle</w:t>
            </w:r>
            <w:r w:rsidRPr="001C4205">
              <w:rPr>
                <w:rFonts w:ascii="Times New Roman" w:hAnsi="Times New Roman" w:cs="Times New Roman"/>
                <w:szCs w:val="24"/>
                <w:lang w:eastAsia="sr-Latn-CS"/>
              </w:rPr>
              <w:t>žna odeljenja/MZP-ak i potencijalni donatori</w:t>
            </w:r>
          </w:p>
        </w:tc>
        <w:tc>
          <w:tcPr>
            <w:tcW w:w="1222" w:type="dxa"/>
            <w:shd w:val="clear" w:color="auto" w:fill="auto"/>
          </w:tcPr>
          <w:p w14:paraId="27B3D14F" w14:textId="79ABBB7F"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38717EF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Opština i odgovarajuća odelenja</w:t>
            </w:r>
          </w:p>
        </w:tc>
        <w:tc>
          <w:tcPr>
            <w:tcW w:w="2374" w:type="dxa"/>
            <w:shd w:val="clear" w:color="auto" w:fill="auto"/>
            <w:vAlign w:val="center"/>
          </w:tcPr>
          <w:p w14:paraId="7520BD91"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04155CD7"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42974CA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0005356F" w14:textId="77777777" w:rsidTr="00F65851">
        <w:trPr>
          <w:trHeight w:val="1430"/>
        </w:trPr>
        <w:tc>
          <w:tcPr>
            <w:tcW w:w="2402" w:type="dxa"/>
            <w:shd w:val="clear" w:color="auto" w:fill="auto"/>
            <w:vAlign w:val="center"/>
          </w:tcPr>
          <w:p w14:paraId="3753EDD3"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2.2.3 Planiranje budžeta za sprovo</w:t>
            </w:r>
            <w:r w:rsidRPr="001C4205">
              <w:rPr>
                <w:rFonts w:ascii="Times New Roman" w:hAnsi="Times New Roman" w:cs="Times New Roman"/>
                <w:szCs w:val="24"/>
                <w:lang w:eastAsia="sr-Latn-CS"/>
              </w:rPr>
              <w:t>đenje projekata zasnovanih na zajednice</w:t>
            </w:r>
          </w:p>
        </w:tc>
        <w:tc>
          <w:tcPr>
            <w:tcW w:w="2421" w:type="dxa"/>
            <w:shd w:val="clear" w:color="auto" w:fill="auto"/>
            <w:vAlign w:val="center"/>
          </w:tcPr>
          <w:p w14:paraId="29D79BE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8</w:t>
            </w:r>
            <w:r w:rsidRPr="001C4205">
              <w:rPr>
                <w:rFonts w:ascii="Andalus" w:hAnsi="Andalus" w:cs="Andalus"/>
                <w:szCs w:val="24"/>
                <w:lang w:eastAsia="sr-Latn-CS"/>
              </w:rPr>
              <w:t xml:space="preserve"> budžetiranih projekata u sklopu budžeta opštine</w:t>
            </w:r>
          </w:p>
        </w:tc>
        <w:tc>
          <w:tcPr>
            <w:tcW w:w="3105" w:type="dxa"/>
            <w:shd w:val="clear" w:color="auto" w:fill="auto"/>
            <w:vAlign w:val="center"/>
          </w:tcPr>
          <w:p w14:paraId="4F84EE7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Gradona</w:t>
            </w:r>
            <w:r w:rsidRPr="001C4205">
              <w:rPr>
                <w:rFonts w:ascii="Times New Roman" w:hAnsi="Times New Roman" w:cs="Times New Roman"/>
                <w:szCs w:val="24"/>
                <w:lang w:eastAsia="sr-Latn-CS"/>
              </w:rPr>
              <w:t>čelnik/Odeljenje za budžet i finansije/Ekonomski razvoj/OKZP-ak</w:t>
            </w:r>
          </w:p>
        </w:tc>
        <w:tc>
          <w:tcPr>
            <w:tcW w:w="1222" w:type="dxa"/>
            <w:shd w:val="clear" w:color="auto" w:fill="auto"/>
          </w:tcPr>
          <w:p w14:paraId="39BD4D9B" w14:textId="09567E72"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2E570F3F" w14:textId="77777777" w:rsidR="00F65851" w:rsidRPr="00A97921" w:rsidRDefault="00F65851" w:rsidP="00F65851">
            <w:pPr>
              <w:widowControl w:val="0"/>
              <w:overflowPunct w:val="0"/>
              <w:autoSpaceDE w:val="0"/>
              <w:autoSpaceDN w:val="0"/>
              <w:adjustRightInd w:val="0"/>
              <w:spacing w:before="0" w:after="0" w:line="240" w:lineRule="auto"/>
              <w:rPr>
                <w:rFonts w:ascii="Andalus" w:hAnsi="Andalus" w:cs="Andalus"/>
                <w:szCs w:val="24"/>
                <w:vertAlign w:val="superscript"/>
                <w:lang w:eastAsia="sr-Latn-CS"/>
              </w:rPr>
            </w:pPr>
            <w:r>
              <w:rPr>
                <w:rFonts w:ascii="Andalus" w:hAnsi="Andalus" w:cs="Andalus"/>
                <w:szCs w:val="24"/>
                <w:lang w:eastAsia="sr-Latn-CS"/>
              </w:rPr>
              <w:t xml:space="preserve">Ustavnost:491,000 </w:t>
            </w:r>
            <w:r>
              <w:rPr>
                <w:rFonts w:ascii="Times New Roman" w:hAnsi="Times New Roman" w:cs="Times New Roman"/>
                <w:szCs w:val="24"/>
                <w:lang w:eastAsia="sr-Latn-CS"/>
              </w:rPr>
              <w:t>€</w:t>
            </w:r>
            <w:r>
              <w:rPr>
                <w:rStyle w:val="FootnoteReference"/>
                <w:rFonts w:ascii="Times New Roman" w:hAnsi="Times New Roman" w:cs="Times New Roman"/>
                <w:szCs w:val="24"/>
                <w:lang w:eastAsia="sr-Latn-CS"/>
              </w:rPr>
              <w:footnoteReference w:id="6"/>
            </w:r>
          </w:p>
          <w:p w14:paraId="5CF0B8DB"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 xml:space="preserve">Izvor </w:t>
            </w:r>
            <w:proofErr w:type="gramStart"/>
            <w:r>
              <w:rPr>
                <w:rFonts w:ascii="Andalus" w:hAnsi="Andalus" w:cs="Andalus"/>
                <w:szCs w:val="24"/>
                <w:lang w:eastAsia="sr-Latn-CS"/>
              </w:rPr>
              <w:t>sredstava,Opština</w:t>
            </w:r>
            <w:proofErr w:type="gramEnd"/>
            <w:r>
              <w:rPr>
                <w:rFonts w:ascii="Andalus" w:hAnsi="Andalus" w:cs="Andalus"/>
                <w:szCs w:val="24"/>
                <w:lang w:eastAsia="sr-Latn-CS"/>
              </w:rPr>
              <w:t xml:space="preserve">-328,000 </w:t>
            </w:r>
            <w:r>
              <w:rPr>
                <w:rFonts w:ascii="Times New Roman" w:hAnsi="Times New Roman" w:cs="Times New Roman"/>
                <w:szCs w:val="24"/>
                <w:lang w:eastAsia="sr-Latn-CS"/>
              </w:rPr>
              <w:t>€</w:t>
            </w:r>
            <w:r>
              <w:rPr>
                <w:rStyle w:val="FootnoteReference"/>
                <w:rFonts w:ascii="Times New Roman" w:hAnsi="Times New Roman" w:cs="Times New Roman"/>
                <w:szCs w:val="24"/>
                <w:lang w:eastAsia="sr-Latn-CS"/>
              </w:rPr>
              <w:footnoteReference w:id="7"/>
            </w:r>
          </w:p>
          <w:p w14:paraId="19F082A7"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eastAsia="sr-Latn-CS"/>
              </w:rPr>
              <w:t>Potencijani donator: 163,200 €, Opština, MZP-ak i potencijalni donatori</w:t>
            </w:r>
          </w:p>
        </w:tc>
        <w:tc>
          <w:tcPr>
            <w:tcW w:w="2374" w:type="dxa"/>
            <w:shd w:val="clear" w:color="auto" w:fill="auto"/>
            <w:vAlign w:val="center"/>
          </w:tcPr>
          <w:p w14:paraId="3AD0F305"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7D07E30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329E5A9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4E5543D7" w14:textId="77777777" w:rsidTr="00F65851">
        <w:trPr>
          <w:trHeight w:val="1673"/>
        </w:trPr>
        <w:tc>
          <w:tcPr>
            <w:tcW w:w="2402" w:type="dxa"/>
            <w:shd w:val="clear" w:color="auto" w:fill="auto"/>
            <w:vAlign w:val="center"/>
          </w:tcPr>
          <w:p w14:paraId="62DFA51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2.2.4 Angažovanje opštine za obezbe</w:t>
            </w:r>
            <w:r w:rsidRPr="001C4205">
              <w:rPr>
                <w:rFonts w:ascii="Times New Roman" w:hAnsi="Times New Roman" w:cs="Times New Roman"/>
                <w:szCs w:val="24"/>
                <w:lang w:eastAsia="sr-Latn-CS"/>
              </w:rPr>
              <w:t>đenje sredstava od potencijalnih donatora za projekte koji nisu pokriveni budžetom opštine</w:t>
            </w:r>
          </w:p>
        </w:tc>
        <w:tc>
          <w:tcPr>
            <w:tcW w:w="2421" w:type="dxa"/>
            <w:shd w:val="clear" w:color="auto" w:fill="auto"/>
            <w:vAlign w:val="center"/>
          </w:tcPr>
          <w:p w14:paraId="38CE0F72"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639.500 €</w:t>
            </w:r>
            <w:r w:rsidRPr="001C4205">
              <w:rPr>
                <w:rFonts w:ascii="Andalus" w:hAnsi="Andalus" w:cs="Andalus"/>
                <w:szCs w:val="24"/>
                <w:lang w:eastAsia="sr-Latn-CS"/>
              </w:rPr>
              <w:t xml:space="preserve"> iznos obezbe</w:t>
            </w:r>
            <w:r w:rsidRPr="001C4205">
              <w:rPr>
                <w:rFonts w:ascii="Times New Roman" w:hAnsi="Times New Roman" w:cs="Times New Roman"/>
                <w:szCs w:val="24"/>
                <w:lang w:eastAsia="sr-Latn-CS"/>
              </w:rPr>
              <w:t>đenih sredstava</w:t>
            </w:r>
          </w:p>
          <w:p w14:paraId="54335BCF"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val="en-US" w:eastAsia="sr-Latn-CS"/>
              </w:rPr>
              <w:t>#</w:t>
            </w:r>
            <w:r>
              <w:rPr>
                <w:rFonts w:ascii="Andalus" w:hAnsi="Andalus" w:cs="Andalus"/>
                <w:szCs w:val="24"/>
                <w:lang w:eastAsia="sr-Latn-CS"/>
              </w:rPr>
              <w:t xml:space="preserve"> </w:t>
            </w:r>
            <w:r w:rsidRPr="001C4205">
              <w:rPr>
                <w:rFonts w:ascii="Andalus" w:hAnsi="Andalus" w:cs="Andalus"/>
                <w:szCs w:val="24"/>
                <w:lang w:eastAsia="sr-Latn-CS"/>
              </w:rPr>
              <w:t xml:space="preserve"> realizovanih projekata</w:t>
            </w:r>
          </w:p>
        </w:tc>
        <w:tc>
          <w:tcPr>
            <w:tcW w:w="3105" w:type="dxa"/>
            <w:shd w:val="clear" w:color="auto" w:fill="auto"/>
            <w:vAlign w:val="center"/>
          </w:tcPr>
          <w:p w14:paraId="5155F46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Opština/MZP-ak i donatori</w:t>
            </w:r>
          </w:p>
        </w:tc>
        <w:tc>
          <w:tcPr>
            <w:tcW w:w="1222" w:type="dxa"/>
            <w:shd w:val="clear" w:color="auto" w:fill="auto"/>
          </w:tcPr>
          <w:p w14:paraId="698E1C4F" w14:textId="15545356"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0BE0FD6F"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Andalus" w:hAnsi="Andalus" w:cs="Andalus"/>
                <w:szCs w:val="24"/>
                <w:lang w:eastAsia="sr-Latn-CS"/>
              </w:rPr>
              <w:t>Ustavnost:</w:t>
            </w:r>
            <w:r>
              <w:rPr>
                <w:rFonts w:ascii="Times New Roman" w:hAnsi="Times New Roman" w:cs="Times New Roman"/>
                <w:szCs w:val="24"/>
                <w:lang w:eastAsia="sr-Latn-CS"/>
              </w:rPr>
              <w:t xml:space="preserve"> 130,000 €</w:t>
            </w:r>
          </w:p>
          <w:p w14:paraId="51675308"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Times New Roman" w:hAnsi="Times New Roman" w:cs="Times New Roman"/>
                <w:szCs w:val="24"/>
                <w:lang w:eastAsia="sr-Latn-CS"/>
              </w:rPr>
              <w:t>Izvor sredstava, Opština-30% €</w:t>
            </w:r>
          </w:p>
          <w:p w14:paraId="03E92D3B" w14:textId="77777777" w:rsidR="00F65851" w:rsidRDefault="00F65851" w:rsidP="00F65851">
            <w:pPr>
              <w:widowControl w:val="0"/>
              <w:overflowPunct w:val="0"/>
              <w:autoSpaceDE w:val="0"/>
              <w:autoSpaceDN w:val="0"/>
              <w:adjustRightInd w:val="0"/>
              <w:spacing w:before="0" w:after="0" w:line="240" w:lineRule="auto"/>
              <w:rPr>
                <w:rFonts w:ascii="Times New Roman" w:hAnsi="Times New Roman" w:cs="Times New Roman"/>
                <w:szCs w:val="24"/>
                <w:lang w:eastAsia="sr-Latn-CS"/>
              </w:rPr>
            </w:pPr>
            <w:r>
              <w:rPr>
                <w:rFonts w:ascii="Times New Roman" w:hAnsi="Times New Roman" w:cs="Times New Roman"/>
                <w:szCs w:val="24"/>
                <w:lang w:eastAsia="sr-Latn-CS"/>
              </w:rPr>
              <w:t>Potencijalni donator 100,000 €</w:t>
            </w:r>
          </w:p>
          <w:p w14:paraId="2378E350"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eastAsia="sr-Latn-CS"/>
              </w:rPr>
              <w:t>Opština i potencijalni donator (USAID potencijalni donator)</w:t>
            </w:r>
          </w:p>
        </w:tc>
        <w:tc>
          <w:tcPr>
            <w:tcW w:w="2374" w:type="dxa"/>
            <w:shd w:val="clear" w:color="auto" w:fill="auto"/>
            <w:vAlign w:val="center"/>
          </w:tcPr>
          <w:p w14:paraId="6FB53459"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15A634B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2440359B"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3823F669" w14:textId="77777777" w:rsidTr="00F65851">
        <w:trPr>
          <w:trHeight w:val="1097"/>
        </w:trPr>
        <w:tc>
          <w:tcPr>
            <w:tcW w:w="2402" w:type="dxa"/>
            <w:shd w:val="clear" w:color="auto" w:fill="auto"/>
            <w:vAlign w:val="center"/>
          </w:tcPr>
          <w:p w14:paraId="3818625A"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2.2.5 Obezbe</w:t>
            </w:r>
            <w:r w:rsidRPr="001C4205">
              <w:rPr>
                <w:rFonts w:ascii="Times New Roman" w:hAnsi="Times New Roman" w:cs="Times New Roman"/>
                <w:szCs w:val="24"/>
                <w:lang w:eastAsia="sr-Latn-CS"/>
              </w:rPr>
              <w:t>đivanje obuka za preduzetništvo</w:t>
            </w:r>
          </w:p>
        </w:tc>
        <w:tc>
          <w:tcPr>
            <w:tcW w:w="2421" w:type="dxa"/>
            <w:shd w:val="clear" w:color="auto" w:fill="auto"/>
            <w:vAlign w:val="center"/>
          </w:tcPr>
          <w:p w14:paraId="1A81E8F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10</w:t>
            </w:r>
            <w:r w:rsidRPr="001C4205">
              <w:rPr>
                <w:rFonts w:ascii="Andalus" w:hAnsi="Andalus" w:cs="Andalus"/>
                <w:szCs w:val="24"/>
                <w:lang w:eastAsia="sr-Latn-CS"/>
              </w:rPr>
              <w:t xml:space="preserve"> organizvoanih</w:t>
            </w:r>
            <w:r w:rsidRPr="001C4205">
              <w:rPr>
                <w:rFonts w:ascii="Times New Roman" w:hAnsi="Times New Roman" w:cs="Times New Roman"/>
                <w:szCs w:val="24"/>
                <w:lang w:eastAsia="sr-Latn-CS"/>
              </w:rPr>
              <w:t xml:space="preserve"> obuka</w:t>
            </w:r>
          </w:p>
        </w:tc>
        <w:tc>
          <w:tcPr>
            <w:tcW w:w="3105" w:type="dxa"/>
            <w:shd w:val="clear" w:color="auto" w:fill="auto"/>
            <w:vAlign w:val="center"/>
          </w:tcPr>
          <w:p w14:paraId="04D33682"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Centar za stru</w:t>
            </w:r>
            <w:r w:rsidRPr="001C4205">
              <w:rPr>
                <w:rFonts w:ascii="Times New Roman" w:hAnsi="Times New Roman" w:cs="Times New Roman"/>
                <w:szCs w:val="24"/>
                <w:lang w:eastAsia="sr-Latn-CS"/>
              </w:rPr>
              <w:t>čno obučavanje/domaće i strane NVO-e</w:t>
            </w:r>
          </w:p>
        </w:tc>
        <w:tc>
          <w:tcPr>
            <w:tcW w:w="1222" w:type="dxa"/>
            <w:shd w:val="clear" w:color="auto" w:fill="auto"/>
          </w:tcPr>
          <w:p w14:paraId="35DEC67C" w14:textId="2DC6A6EC"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3E7151C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eastAsia="sr-Latn-CS"/>
              </w:rPr>
              <w:t xml:space="preserve"> Opština, Centar za stručno osposobljavanje i potenijalni donatori </w:t>
            </w:r>
            <w:r>
              <w:rPr>
                <w:rFonts w:ascii="Andalus" w:hAnsi="Andalus" w:cs="Andalus"/>
                <w:szCs w:val="24"/>
                <w:lang w:eastAsia="sr-Latn-CS"/>
              </w:rPr>
              <w:t xml:space="preserve"> </w:t>
            </w:r>
          </w:p>
        </w:tc>
        <w:tc>
          <w:tcPr>
            <w:tcW w:w="2374" w:type="dxa"/>
            <w:shd w:val="clear" w:color="auto" w:fill="auto"/>
            <w:vAlign w:val="center"/>
          </w:tcPr>
          <w:p w14:paraId="1C5BD548"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0A11DA4A"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69F00606"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66636440" w14:textId="77777777" w:rsidTr="00F65851">
        <w:trPr>
          <w:trHeight w:val="1583"/>
        </w:trPr>
        <w:tc>
          <w:tcPr>
            <w:tcW w:w="2402" w:type="dxa"/>
            <w:shd w:val="clear" w:color="auto" w:fill="auto"/>
            <w:vAlign w:val="center"/>
          </w:tcPr>
          <w:p w14:paraId="56B0F901"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2.2.6 Razvoj projekata infrastrukture u saradnji centralnog i lokalnog nivoa.</w:t>
            </w:r>
          </w:p>
        </w:tc>
        <w:tc>
          <w:tcPr>
            <w:tcW w:w="2421" w:type="dxa"/>
            <w:shd w:val="clear" w:color="auto" w:fill="auto"/>
            <w:vAlign w:val="center"/>
          </w:tcPr>
          <w:p w14:paraId="5E4D738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5</w:t>
            </w:r>
            <w:r w:rsidRPr="001C4205">
              <w:rPr>
                <w:rFonts w:ascii="Andalus" w:hAnsi="Andalus" w:cs="Andalus"/>
                <w:szCs w:val="24"/>
                <w:lang w:eastAsia="sr-Latn-CS"/>
              </w:rPr>
              <w:t xml:space="preserve"> realizovanih projekata infrastrukture </w:t>
            </w:r>
          </w:p>
        </w:tc>
        <w:tc>
          <w:tcPr>
            <w:tcW w:w="3105" w:type="dxa"/>
            <w:shd w:val="clear" w:color="auto" w:fill="auto"/>
            <w:vAlign w:val="center"/>
          </w:tcPr>
          <w:p w14:paraId="5C56E06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Opština/centralni nivo</w:t>
            </w:r>
          </w:p>
        </w:tc>
        <w:tc>
          <w:tcPr>
            <w:tcW w:w="1222" w:type="dxa"/>
            <w:shd w:val="clear" w:color="auto" w:fill="auto"/>
          </w:tcPr>
          <w:p w14:paraId="0BEBDD1C" w14:textId="1485AA8A"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728E4127"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Opština i centralni nivo</w:t>
            </w:r>
          </w:p>
        </w:tc>
        <w:tc>
          <w:tcPr>
            <w:tcW w:w="2374" w:type="dxa"/>
            <w:shd w:val="clear" w:color="auto" w:fill="auto"/>
            <w:vAlign w:val="center"/>
          </w:tcPr>
          <w:p w14:paraId="56666808" w14:textId="77777777" w:rsidR="00F65851"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E36D94">
              <w:rPr>
                <w:rFonts w:ascii="Andalus" w:hAnsi="Andalus" w:cs="Andalus"/>
                <w:szCs w:val="24"/>
                <w:lang w:eastAsia="sr-Latn-CS"/>
              </w:rPr>
              <w:t xml:space="preserve">Uredba Br. 01/2018 </w:t>
            </w:r>
            <w:r>
              <w:rPr>
                <w:rFonts w:ascii="Andalus" w:hAnsi="Andalus" w:cs="Andalus"/>
                <w:szCs w:val="24"/>
                <w:lang w:eastAsia="sr-Latn-CS"/>
              </w:rPr>
              <w:t>z</w:t>
            </w:r>
            <w:r w:rsidRPr="00E36D94">
              <w:rPr>
                <w:rFonts w:ascii="Andalus" w:hAnsi="Andalus" w:cs="Andalus"/>
                <w:szCs w:val="24"/>
                <w:lang w:eastAsia="sr-Latn-CS"/>
              </w:rPr>
              <w:t xml:space="preserve">a Povratak Raseljenih Lica </w:t>
            </w:r>
            <w:r>
              <w:rPr>
                <w:rFonts w:ascii="Andalus" w:hAnsi="Andalus" w:cs="Andalus"/>
                <w:szCs w:val="24"/>
                <w:lang w:eastAsia="sr-Latn-CS"/>
              </w:rPr>
              <w:t>i</w:t>
            </w:r>
            <w:r w:rsidRPr="00E36D94">
              <w:rPr>
                <w:rFonts w:ascii="Andalus" w:hAnsi="Andalus" w:cs="Andalus"/>
                <w:szCs w:val="24"/>
                <w:lang w:eastAsia="sr-Latn-CS"/>
              </w:rPr>
              <w:t xml:space="preserve"> Trajna Rešenja</w:t>
            </w:r>
            <w:r>
              <w:rPr>
                <w:rFonts w:ascii="Andalus" w:hAnsi="Andalus" w:cs="Andalus"/>
                <w:szCs w:val="24"/>
                <w:lang w:eastAsia="sr-Latn-CS"/>
              </w:rPr>
              <w:t>;</w:t>
            </w:r>
          </w:p>
          <w:p w14:paraId="31B1E64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10DC16C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2D80B3FA" w14:textId="77777777" w:rsidTr="00F65851">
        <w:trPr>
          <w:trHeight w:val="413"/>
        </w:trPr>
        <w:tc>
          <w:tcPr>
            <w:tcW w:w="14382" w:type="dxa"/>
            <w:gridSpan w:val="6"/>
            <w:shd w:val="clear" w:color="auto" w:fill="auto"/>
            <w:vAlign w:val="center"/>
          </w:tcPr>
          <w:p w14:paraId="0E09EAC8" w14:textId="77777777" w:rsidR="00F65851" w:rsidRPr="0021193E" w:rsidRDefault="00F65851" w:rsidP="00F65851">
            <w:pPr>
              <w:spacing w:before="0" w:after="0" w:line="240" w:lineRule="auto"/>
              <w:rPr>
                <w:rFonts w:ascii="Andalus" w:hAnsi="Andalus" w:cs="Andalus"/>
                <w:b/>
                <w:bCs/>
                <w:sz w:val="22"/>
                <w:szCs w:val="22"/>
                <w:lang w:eastAsia="sr-Latn-CS"/>
              </w:rPr>
            </w:pPr>
            <w:r w:rsidRPr="0021193E">
              <w:rPr>
                <w:rFonts w:ascii="Andalus" w:hAnsi="Andalus" w:cs="Andalus"/>
                <w:b/>
                <w:bCs/>
                <w:sz w:val="22"/>
                <w:szCs w:val="22"/>
                <w:lang w:eastAsia="sr-Latn-CS"/>
              </w:rPr>
              <w:t>Cilj 3. Ja</w:t>
            </w:r>
            <w:r w:rsidRPr="0021193E">
              <w:rPr>
                <w:rFonts w:ascii="Times New Roman" w:hAnsi="Times New Roman" w:cs="Times New Roman"/>
                <w:b/>
                <w:bCs/>
                <w:sz w:val="22"/>
                <w:szCs w:val="22"/>
                <w:lang w:eastAsia="sr-Latn-CS"/>
              </w:rPr>
              <w:t>čanje opštinskih kapaciteta odgovornih za proces povratka i reintegraciju</w:t>
            </w:r>
          </w:p>
        </w:tc>
      </w:tr>
      <w:tr w:rsidR="00F65851" w:rsidRPr="001C4205" w14:paraId="0044AB04" w14:textId="77777777" w:rsidTr="00F65851">
        <w:trPr>
          <w:trHeight w:val="1520"/>
        </w:trPr>
        <w:tc>
          <w:tcPr>
            <w:tcW w:w="2402" w:type="dxa"/>
            <w:shd w:val="clear" w:color="auto" w:fill="auto"/>
            <w:vAlign w:val="center"/>
          </w:tcPr>
          <w:p w14:paraId="3D8555F0"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lastRenderedPageBreak/>
              <w:t>3.1 Procena potreba za obu</w:t>
            </w:r>
            <w:r w:rsidRPr="001C4205">
              <w:rPr>
                <w:rFonts w:ascii="Times New Roman" w:hAnsi="Times New Roman" w:cs="Times New Roman"/>
                <w:szCs w:val="24"/>
                <w:lang w:eastAsia="sr-Latn-CS"/>
              </w:rPr>
              <w:t xml:space="preserve">čavanje opštinskog osoblja </w:t>
            </w:r>
          </w:p>
        </w:tc>
        <w:tc>
          <w:tcPr>
            <w:tcW w:w="2421" w:type="dxa"/>
            <w:shd w:val="clear" w:color="auto" w:fill="auto"/>
            <w:vAlign w:val="center"/>
          </w:tcPr>
          <w:p w14:paraId="3F3EA30B"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Potrebe za obukama su identifikovane</w:t>
            </w:r>
          </w:p>
        </w:tc>
        <w:tc>
          <w:tcPr>
            <w:tcW w:w="3105" w:type="dxa"/>
            <w:shd w:val="clear" w:color="auto" w:fill="auto"/>
            <w:vAlign w:val="center"/>
          </w:tcPr>
          <w:p w14:paraId="6101A21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OKZP-ak/Šef kadrovske službe/MZP-ak</w:t>
            </w:r>
          </w:p>
        </w:tc>
        <w:tc>
          <w:tcPr>
            <w:tcW w:w="1222" w:type="dxa"/>
            <w:shd w:val="clear" w:color="auto" w:fill="auto"/>
          </w:tcPr>
          <w:p w14:paraId="16B3C53D" w14:textId="0BD70C95"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09A28530"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OKZP</w:t>
            </w:r>
          </w:p>
        </w:tc>
        <w:tc>
          <w:tcPr>
            <w:tcW w:w="2374" w:type="dxa"/>
            <w:shd w:val="clear" w:color="auto" w:fill="auto"/>
            <w:vAlign w:val="center"/>
          </w:tcPr>
          <w:p w14:paraId="3ADC359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Zakon br. 03/l-149  </w:t>
            </w:r>
          </w:p>
          <w:p w14:paraId="2D01A433"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 javnoj službi </w:t>
            </w:r>
          </w:p>
          <w:p w14:paraId="3304FC0A"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Republike Kosovo; </w:t>
            </w:r>
          </w:p>
          <w:p w14:paraId="6145D85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4F8A1B43"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3B637FD1" w14:textId="77777777" w:rsidTr="00F65851">
        <w:trPr>
          <w:trHeight w:val="1430"/>
        </w:trPr>
        <w:tc>
          <w:tcPr>
            <w:tcW w:w="2402" w:type="dxa"/>
            <w:shd w:val="clear" w:color="auto" w:fill="auto"/>
            <w:vAlign w:val="center"/>
          </w:tcPr>
          <w:p w14:paraId="65616B7A" w14:textId="77777777" w:rsidR="00F65851" w:rsidRPr="001C4205" w:rsidRDefault="00F65851" w:rsidP="00F65851">
            <w:pPr>
              <w:spacing w:before="0" w:after="0" w:line="240" w:lineRule="auto"/>
              <w:rPr>
                <w:rFonts w:ascii="Andalus" w:hAnsi="Andalus" w:cs="Andalus"/>
                <w:szCs w:val="24"/>
                <w:lang w:eastAsia="sr-Latn-CS"/>
              </w:rPr>
            </w:pPr>
            <w:r w:rsidRPr="001C4205">
              <w:rPr>
                <w:rFonts w:ascii="Andalus" w:hAnsi="Andalus" w:cs="Andalus"/>
                <w:szCs w:val="24"/>
                <w:lang w:eastAsia="sr-Latn-CS"/>
              </w:rPr>
              <w:t>3.2 Organizovanje obuka na osnovu potreba osoblja</w:t>
            </w:r>
          </w:p>
        </w:tc>
        <w:tc>
          <w:tcPr>
            <w:tcW w:w="2421" w:type="dxa"/>
            <w:shd w:val="clear" w:color="auto" w:fill="auto"/>
            <w:vAlign w:val="center"/>
          </w:tcPr>
          <w:p w14:paraId="65651BE9"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4</w:t>
            </w:r>
            <w:r w:rsidRPr="001C4205">
              <w:rPr>
                <w:rFonts w:ascii="Andalus" w:hAnsi="Andalus" w:cs="Andalus"/>
                <w:szCs w:val="24"/>
                <w:lang w:eastAsia="sr-Latn-CS"/>
              </w:rPr>
              <w:t xml:space="preserve"> realizovan</w:t>
            </w:r>
            <w:r>
              <w:rPr>
                <w:rFonts w:ascii="Andalus" w:hAnsi="Andalus" w:cs="Andalus"/>
                <w:szCs w:val="24"/>
                <w:lang w:eastAsia="sr-Latn-CS"/>
              </w:rPr>
              <w:t>e</w:t>
            </w:r>
            <w:r w:rsidRPr="001C4205">
              <w:rPr>
                <w:rFonts w:ascii="Andalus" w:hAnsi="Andalus" w:cs="Andalus"/>
                <w:szCs w:val="24"/>
                <w:lang w:eastAsia="sr-Latn-CS"/>
              </w:rPr>
              <w:t xml:space="preserve"> obuk</w:t>
            </w:r>
            <w:r>
              <w:rPr>
                <w:rFonts w:ascii="Andalus" w:hAnsi="Andalus" w:cs="Andalus"/>
                <w:szCs w:val="24"/>
                <w:lang w:eastAsia="sr-Latn-CS"/>
              </w:rPr>
              <w:t>e</w:t>
            </w:r>
          </w:p>
        </w:tc>
        <w:tc>
          <w:tcPr>
            <w:tcW w:w="3105" w:type="dxa"/>
            <w:shd w:val="clear" w:color="auto" w:fill="auto"/>
            <w:vAlign w:val="center"/>
          </w:tcPr>
          <w:p w14:paraId="72EC93C8"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Opština/MZP-ak/Kosovski institut za javnu upravu (IKAP)</w:t>
            </w:r>
          </w:p>
        </w:tc>
        <w:tc>
          <w:tcPr>
            <w:tcW w:w="1222" w:type="dxa"/>
            <w:shd w:val="clear" w:color="auto" w:fill="auto"/>
          </w:tcPr>
          <w:p w14:paraId="78EE4D33" w14:textId="2BBBF894"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69148CF2" w14:textId="77777777" w:rsidR="00F65851" w:rsidRPr="00A30C35" w:rsidRDefault="00F65851" w:rsidP="00F65851">
            <w:pPr>
              <w:widowControl w:val="0"/>
              <w:overflowPunct w:val="0"/>
              <w:autoSpaceDE w:val="0"/>
              <w:autoSpaceDN w:val="0"/>
              <w:adjustRightInd w:val="0"/>
              <w:spacing w:before="0" w:after="0" w:line="240" w:lineRule="auto"/>
              <w:rPr>
                <w:rFonts w:asciiTheme="minorHAnsi" w:hAnsiTheme="minorHAnsi" w:cs="Andalus"/>
                <w:szCs w:val="24"/>
                <w:lang w:eastAsia="sr-Latn-CS"/>
              </w:rPr>
            </w:pPr>
            <w:r>
              <w:rPr>
                <w:rFonts w:ascii="Andalus" w:hAnsi="Andalus" w:cs="Andalus"/>
                <w:szCs w:val="24"/>
                <w:lang w:eastAsia="sr-Latn-CS"/>
              </w:rPr>
              <w:t>O</w:t>
            </w:r>
            <w:r>
              <w:rPr>
                <w:rFonts w:asciiTheme="minorHAnsi" w:hAnsiTheme="minorHAnsi" w:cs="Andalus"/>
                <w:szCs w:val="24"/>
                <w:lang w:eastAsia="sr-Latn-CS"/>
              </w:rPr>
              <w:t>pština, IKAP i potencijalni donatori</w:t>
            </w:r>
          </w:p>
        </w:tc>
        <w:tc>
          <w:tcPr>
            <w:tcW w:w="2374" w:type="dxa"/>
            <w:shd w:val="clear" w:color="auto" w:fill="auto"/>
            <w:vAlign w:val="center"/>
          </w:tcPr>
          <w:p w14:paraId="546FFDA6"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Zakon br. 03/l-149  </w:t>
            </w:r>
          </w:p>
          <w:p w14:paraId="6762AC0F"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 javnoj službi </w:t>
            </w:r>
          </w:p>
          <w:p w14:paraId="4F6FA4B9"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Republike Kosovo; </w:t>
            </w:r>
          </w:p>
          <w:p w14:paraId="090F2EEB"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26879B7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r w:rsidR="00F65851" w:rsidRPr="001C4205" w14:paraId="448A3FAD" w14:textId="77777777" w:rsidTr="00F65851">
        <w:trPr>
          <w:trHeight w:val="1430"/>
        </w:trPr>
        <w:tc>
          <w:tcPr>
            <w:tcW w:w="2402" w:type="dxa"/>
            <w:shd w:val="clear" w:color="auto" w:fill="auto"/>
            <w:vAlign w:val="center"/>
          </w:tcPr>
          <w:p w14:paraId="732B441F" w14:textId="77777777" w:rsidR="00F65851" w:rsidRPr="001C4205" w:rsidRDefault="00F65851" w:rsidP="00F65851">
            <w:pPr>
              <w:spacing w:before="0" w:after="0" w:line="240" w:lineRule="auto"/>
              <w:rPr>
                <w:rFonts w:ascii="Andalus" w:hAnsi="Andalus" w:cs="Andalus"/>
                <w:szCs w:val="24"/>
                <w:lang w:eastAsia="sr-Latn-CS"/>
              </w:rPr>
            </w:pPr>
            <w:r w:rsidRPr="001C4205">
              <w:rPr>
                <w:rFonts w:ascii="Andalus" w:hAnsi="Andalus" w:cs="Andalus"/>
                <w:szCs w:val="24"/>
                <w:lang w:eastAsia="sr-Latn-CS"/>
              </w:rPr>
              <w:t>3.</w:t>
            </w:r>
            <w:r>
              <w:rPr>
                <w:rFonts w:ascii="Andalus" w:hAnsi="Andalus" w:cs="Andalus"/>
                <w:szCs w:val="24"/>
                <w:lang w:eastAsia="sr-Latn-CS"/>
              </w:rPr>
              <w:t>3</w:t>
            </w:r>
            <w:r w:rsidRPr="001C4205">
              <w:rPr>
                <w:rFonts w:ascii="Andalus" w:hAnsi="Andalus" w:cs="Andalus"/>
                <w:szCs w:val="24"/>
                <w:lang w:eastAsia="sr-Latn-CS"/>
              </w:rPr>
              <w:t xml:space="preserve"> Procena potrebe za obukama vezanim za bazu podataka </w:t>
            </w:r>
          </w:p>
        </w:tc>
        <w:tc>
          <w:tcPr>
            <w:tcW w:w="2421" w:type="dxa"/>
            <w:shd w:val="clear" w:color="auto" w:fill="auto"/>
            <w:vAlign w:val="center"/>
          </w:tcPr>
          <w:p w14:paraId="5DE1593D"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Times New Roman" w:hAnsi="Times New Roman" w:cs="Times New Roman"/>
                <w:szCs w:val="24"/>
                <w:lang w:eastAsia="sr-Latn-CS"/>
              </w:rPr>
              <w:t>#</w:t>
            </w:r>
            <w:r w:rsidRPr="001C4205">
              <w:rPr>
                <w:rFonts w:ascii="Andalus" w:hAnsi="Andalus" w:cs="Andalus"/>
                <w:szCs w:val="24"/>
                <w:lang w:eastAsia="sr-Latn-CS"/>
              </w:rPr>
              <w:t xml:space="preserve"> obuka </w:t>
            </w:r>
          </w:p>
        </w:tc>
        <w:tc>
          <w:tcPr>
            <w:tcW w:w="3105" w:type="dxa"/>
            <w:shd w:val="clear" w:color="auto" w:fill="auto"/>
            <w:vAlign w:val="center"/>
          </w:tcPr>
          <w:p w14:paraId="29295C4B"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Opština i MZP-ak</w:t>
            </w:r>
          </w:p>
        </w:tc>
        <w:tc>
          <w:tcPr>
            <w:tcW w:w="1222" w:type="dxa"/>
            <w:shd w:val="clear" w:color="auto" w:fill="auto"/>
          </w:tcPr>
          <w:p w14:paraId="32C668A3" w14:textId="4E2AF3C4" w:rsidR="00F65851" w:rsidRPr="0021193E" w:rsidRDefault="00F65851" w:rsidP="00F65851">
            <w:pPr>
              <w:jc w:val="center"/>
            </w:pPr>
            <w:r w:rsidRPr="0021193E">
              <w:rPr>
                <w:rFonts w:ascii="Andalus" w:hAnsi="Andalus" w:cs="Andalus"/>
                <w:szCs w:val="24"/>
                <w:lang w:eastAsia="sr-Latn-CS"/>
              </w:rPr>
              <w:t>2022-2025</w:t>
            </w:r>
          </w:p>
        </w:tc>
        <w:tc>
          <w:tcPr>
            <w:tcW w:w="2858" w:type="dxa"/>
            <w:shd w:val="clear" w:color="auto" w:fill="auto"/>
            <w:vAlign w:val="center"/>
          </w:tcPr>
          <w:p w14:paraId="00A90252"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Pr>
                <w:rFonts w:ascii="Andalus" w:hAnsi="Andalus" w:cs="Andalus"/>
                <w:szCs w:val="24"/>
                <w:lang w:eastAsia="sr-Latn-CS"/>
              </w:rPr>
              <w:t>MZP-ak</w:t>
            </w:r>
          </w:p>
        </w:tc>
        <w:tc>
          <w:tcPr>
            <w:tcW w:w="2374" w:type="dxa"/>
            <w:shd w:val="clear" w:color="auto" w:fill="auto"/>
            <w:vAlign w:val="center"/>
          </w:tcPr>
          <w:p w14:paraId="6ECAB3BE"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Zakon br. 03/l-149  </w:t>
            </w:r>
          </w:p>
          <w:p w14:paraId="715E637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 javnoj službi </w:t>
            </w:r>
          </w:p>
          <w:p w14:paraId="4D1A4004"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Republike Kosovo; </w:t>
            </w:r>
          </w:p>
          <w:p w14:paraId="0316C26F"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Uredba br.02/2010 o</w:t>
            </w:r>
          </w:p>
          <w:p w14:paraId="1B2DBBCC" w14:textId="77777777" w:rsidR="00F65851" w:rsidRPr="001C4205" w:rsidRDefault="00F65851" w:rsidP="00F65851">
            <w:pPr>
              <w:widowControl w:val="0"/>
              <w:overflowPunct w:val="0"/>
              <w:autoSpaceDE w:val="0"/>
              <w:autoSpaceDN w:val="0"/>
              <w:adjustRightInd w:val="0"/>
              <w:spacing w:before="0" w:after="0" w:line="240" w:lineRule="auto"/>
              <w:rPr>
                <w:rFonts w:ascii="Andalus" w:hAnsi="Andalus" w:cs="Andalus"/>
                <w:szCs w:val="24"/>
                <w:lang w:eastAsia="sr-Latn-CS"/>
              </w:rPr>
            </w:pPr>
            <w:r w:rsidRPr="001C4205">
              <w:rPr>
                <w:rFonts w:ascii="Andalus" w:hAnsi="Andalus" w:cs="Andalus"/>
                <w:szCs w:val="24"/>
                <w:lang w:eastAsia="sr-Latn-CS"/>
              </w:rPr>
              <w:t xml:space="preserve">OKZP-ak; </w:t>
            </w:r>
          </w:p>
        </w:tc>
      </w:tr>
    </w:tbl>
    <w:p w14:paraId="06B9B408" w14:textId="77777777" w:rsidR="006A1F34" w:rsidRPr="001C4205" w:rsidRDefault="003C7786" w:rsidP="003C7786">
      <w:pPr>
        <w:tabs>
          <w:tab w:val="left" w:pos="4200"/>
        </w:tabs>
        <w:rPr>
          <w:rFonts w:ascii="Andalus" w:hAnsi="Andalus" w:cs="Andalus"/>
        </w:rPr>
      </w:pPr>
      <w:r w:rsidRPr="001C4205">
        <w:rPr>
          <w:rFonts w:ascii="Andalus" w:hAnsi="Andalus" w:cs="Andalus"/>
        </w:rPr>
        <w:tab/>
      </w:r>
    </w:p>
    <w:sectPr w:rsidR="006A1F34" w:rsidRPr="001C4205" w:rsidSect="005E3028">
      <w:type w:val="continuous"/>
      <w:pgSz w:w="15840" w:h="12240" w:orient="landscape"/>
      <w:pgMar w:top="1440" w:right="1260" w:bottom="1440" w:left="451" w:header="720" w:footer="720" w:gutter="0"/>
      <w:cols w:space="720" w:equalWidth="0">
        <w:col w:w="936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0D2FF" w14:textId="77777777" w:rsidR="00FC5FF9" w:rsidRDefault="00FC5FF9">
      <w:r>
        <w:separator/>
      </w:r>
    </w:p>
  </w:endnote>
  <w:endnote w:type="continuationSeparator" w:id="0">
    <w:p w14:paraId="4BCB1CDC" w14:textId="77777777" w:rsidR="00FC5FF9" w:rsidRDefault="00FC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dalus">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3FC6" w14:textId="77777777" w:rsidR="00741639" w:rsidRDefault="00741639" w:rsidP="005B1A54">
    <w:pPr>
      <w:pStyle w:val="Footer"/>
      <w:ind w:firstLine="540"/>
    </w:pPr>
    <w:r w:rsidRPr="0075132C">
      <w:t xml:space="preserve">PLANI KOMUNAL I VEPRIMIT </w:t>
    </w:r>
    <w:r>
      <w:t>– KOMUNA PEJË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E5370" w14:textId="77777777" w:rsidR="00FC5FF9" w:rsidRDefault="00FC5FF9">
      <w:r>
        <w:separator/>
      </w:r>
    </w:p>
  </w:footnote>
  <w:footnote w:type="continuationSeparator" w:id="0">
    <w:p w14:paraId="053E0648" w14:textId="77777777" w:rsidR="00FC5FF9" w:rsidRDefault="00FC5FF9">
      <w:r>
        <w:continuationSeparator/>
      </w:r>
    </w:p>
  </w:footnote>
  <w:footnote w:id="1">
    <w:p w14:paraId="6FEB6DD9" w14:textId="77777777" w:rsidR="00741639" w:rsidRPr="007D4435" w:rsidRDefault="00741639" w:rsidP="004B6621">
      <w:pPr>
        <w:pStyle w:val="FootnoteText"/>
        <w:spacing w:before="0" w:after="0" w:line="240" w:lineRule="auto"/>
        <w:contextualSpacing/>
        <w:rPr>
          <w:sz w:val="16"/>
          <w:szCs w:val="16"/>
          <w:lang w:val="sr-Latn-CS"/>
        </w:rPr>
      </w:pPr>
      <w:r w:rsidRPr="007D4435">
        <w:rPr>
          <w:rStyle w:val="FootnoteReference"/>
          <w:sz w:val="16"/>
          <w:szCs w:val="16"/>
          <w:lang w:val="sr-Latn-CS"/>
        </w:rPr>
        <w:footnoteRef/>
      </w:r>
      <w:r w:rsidRPr="007D4435">
        <w:rPr>
          <w:sz w:val="16"/>
          <w:szCs w:val="16"/>
          <w:lang w:val="sr-Latn-CS"/>
        </w:rPr>
        <w:t xml:space="preserve"> Ustav Kosova, Član 156; </w:t>
      </w:r>
      <w:hyperlink r:id="rId1" w:history="1">
        <w:r w:rsidRPr="007D4435">
          <w:rPr>
            <w:rStyle w:val="Hyperlink"/>
            <w:sz w:val="16"/>
            <w:szCs w:val="16"/>
            <w:lang w:val="sr-Latn-CS"/>
          </w:rPr>
          <w:t>http://www.kryeministri-ks.net/repository/docs/Kushtetuta.e.Republikes.se.Kosoves.pdf</w:t>
        </w:r>
      </w:hyperlink>
    </w:p>
  </w:footnote>
  <w:footnote w:id="2">
    <w:p w14:paraId="35E21B6A" w14:textId="77777777" w:rsidR="00741639" w:rsidRPr="007D4435" w:rsidRDefault="00741639" w:rsidP="004B6621">
      <w:pPr>
        <w:pStyle w:val="FootnoteText"/>
        <w:spacing w:before="0" w:after="0" w:line="240" w:lineRule="auto"/>
        <w:contextualSpacing/>
        <w:rPr>
          <w:sz w:val="16"/>
          <w:szCs w:val="16"/>
          <w:lang w:val="sr-Latn-CS"/>
        </w:rPr>
      </w:pPr>
      <w:r w:rsidRPr="007D4435">
        <w:rPr>
          <w:rStyle w:val="FootnoteReference"/>
          <w:sz w:val="16"/>
          <w:szCs w:val="16"/>
          <w:lang w:val="sr-Latn-CS"/>
        </w:rPr>
        <w:footnoteRef/>
      </w:r>
      <w:hyperlink r:id="rId2" w:history="1">
        <w:r w:rsidRPr="007D4435">
          <w:rPr>
            <w:rStyle w:val="Hyperlink"/>
            <w:sz w:val="16"/>
            <w:szCs w:val="16"/>
            <w:lang w:val="sr-Latn-CS"/>
          </w:rPr>
          <w:t>https://gzk.rks-gov.net/ActDetail.aspx?ActID=2531</w:t>
        </w:r>
      </w:hyperlink>
    </w:p>
  </w:footnote>
  <w:footnote w:id="3">
    <w:p w14:paraId="3E427578" w14:textId="77777777" w:rsidR="00FE49FB" w:rsidRPr="00FE49FB" w:rsidRDefault="00FE49FB" w:rsidP="00FE49FB">
      <w:pPr>
        <w:pStyle w:val="FootnoteText"/>
        <w:spacing w:before="0" w:after="0"/>
        <w:rPr>
          <w:lang w:val="en-US"/>
        </w:rPr>
      </w:pPr>
      <w:r>
        <w:rPr>
          <w:rStyle w:val="FootnoteReference"/>
        </w:rPr>
        <w:footnoteRef/>
      </w:r>
      <w:r>
        <w:t xml:space="preserve"> Uredba (Vrk) - Br. 01/2018 Za Povratak Raseljenih Lica I Trajna Rešenja: </w:t>
      </w:r>
    </w:p>
  </w:footnote>
  <w:footnote w:id="4">
    <w:p w14:paraId="16A14CC5" w14:textId="77777777" w:rsidR="00741639" w:rsidRPr="007D4435" w:rsidRDefault="00741639" w:rsidP="004B6621">
      <w:pPr>
        <w:pStyle w:val="FootnoteText"/>
        <w:spacing w:before="0" w:after="0" w:line="240" w:lineRule="auto"/>
        <w:contextualSpacing/>
        <w:rPr>
          <w:lang w:val="sr-Latn-CS"/>
        </w:rPr>
      </w:pPr>
      <w:r w:rsidRPr="007D4435">
        <w:rPr>
          <w:rStyle w:val="FootnoteReference"/>
          <w:sz w:val="16"/>
          <w:szCs w:val="16"/>
          <w:lang w:val="sr-Latn-CS"/>
        </w:rPr>
        <w:footnoteRef/>
      </w:r>
      <w:r w:rsidRPr="007D4435">
        <w:rPr>
          <w:sz w:val="16"/>
          <w:szCs w:val="16"/>
          <w:lang w:val="sr-Latn-CS"/>
        </w:rPr>
        <w:t>U</w:t>
      </w:r>
      <w:r>
        <w:rPr>
          <w:sz w:val="16"/>
          <w:szCs w:val="16"/>
          <w:lang w:val="sr-Latn-CS"/>
        </w:rPr>
        <w:t>redba Vlade br.</w:t>
      </w:r>
      <w:r w:rsidRPr="007D4435">
        <w:rPr>
          <w:sz w:val="16"/>
          <w:szCs w:val="16"/>
          <w:lang w:val="sr-Latn-CS"/>
        </w:rPr>
        <w:t xml:space="preserve"> 02/2010 </w:t>
      </w:r>
      <w:r>
        <w:rPr>
          <w:sz w:val="16"/>
          <w:szCs w:val="16"/>
          <w:lang w:val="sr-Latn-CS"/>
        </w:rPr>
        <w:t xml:space="preserve">o opštinskim kancelarijama za povratak i zajednice </w:t>
      </w:r>
      <w:r w:rsidRPr="007D4435">
        <w:rPr>
          <w:sz w:val="16"/>
          <w:szCs w:val="16"/>
          <w:lang w:val="sr-Latn-CS"/>
        </w:rPr>
        <w:t xml:space="preserve">- </w:t>
      </w:r>
      <w:hyperlink r:id="rId3" w:history="1">
        <w:r w:rsidRPr="007D4435">
          <w:rPr>
            <w:rStyle w:val="Hyperlink"/>
            <w:sz w:val="16"/>
            <w:szCs w:val="16"/>
            <w:lang w:val="sr-Latn-CS"/>
          </w:rPr>
          <w:t>http://www.kryeministri-ks.net/zck/repository/docs/01_Rreguloreja_Nr.02-2010-alb-eng-ser.pdf</w:t>
        </w:r>
      </w:hyperlink>
    </w:p>
  </w:footnote>
  <w:footnote w:id="5">
    <w:p w14:paraId="450AE2AE" w14:textId="77777777" w:rsidR="00741639" w:rsidRPr="007D4435" w:rsidRDefault="00741639" w:rsidP="00F510D9">
      <w:pPr>
        <w:pStyle w:val="FootnoteText"/>
        <w:jc w:val="both"/>
        <w:rPr>
          <w:lang w:val="sr-Latn-CS"/>
        </w:rPr>
      </w:pPr>
      <w:r w:rsidRPr="007D4435">
        <w:rPr>
          <w:rStyle w:val="FootnoteReference"/>
          <w:lang w:val="sr-Latn-CS"/>
        </w:rPr>
        <w:footnoteRef/>
      </w:r>
      <w:r>
        <w:rPr>
          <w:rFonts w:ascii="Andalus" w:hAnsi="Andalus" w:cs="Andalus"/>
          <w:bCs/>
          <w:color w:val="002060"/>
          <w:sz w:val="18"/>
          <w:szCs w:val="18"/>
          <w:lang w:val="sr-Latn-CS" w:eastAsia="sr-Latn-CS"/>
        </w:rPr>
        <w:t>Agencija za statistike Kosova</w:t>
      </w:r>
      <w:r w:rsidRPr="007D4435">
        <w:rPr>
          <w:rFonts w:ascii="Andalus" w:hAnsi="Andalus" w:cs="Andalus"/>
          <w:bCs/>
          <w:color w:val="002060"/>
          <w:sz w:val="18"/>
          <w:szCs w:val="18"/>
          <w:lang w:val="sr-Latn-CS" w:eastAsia="sr-Latn-CS"/>
        </w:rPr>
        <w:t xml:space="preserve">. </w:t>
      </w:r>
      <w:r>
        <w:rPr>
          <w:rFonts w:ascii="Andalus" w:hAnsi="Andalus" w:cs="Andalus"/>
          <w:bCs/>
          <w:color w:val="002060"/>
          <w:sz w:val="18"/>
          <w:szCs w:val="18"/>
          <w:lang w:val="sr-Latn-CS" w:eastAsia="sr-Latn-CS"/>
        </w:rPr>
        <w:t xml:space="preserve">Popis stanovništva </w:t>
      </w:r>
      <w:r w:rsidRPr="007D4435">
        <w:rPr>
          <w:rFonts w:ascii="Andalus" w:hAnsi="Andalus" w:cs="Andalus"/>
          <w:bCs/>
          <w:color w:val="002060"/>
          <w:sz w:val="18"/>
          <w:szCs w:val="18"/>
          <w:lang w:val="sr-Latn-CS" w:eastAsia="sr-Latn-CS"/>
        </w:rPr>
        <w:t xml:space="preserve">2011: </w:t>
      </w:r>
      <w:hyperlink r:id="rId4" w:history="1">
        <w:r w:rsidRPr="007D4435">
          <w:rPr>
            <w:rStyle w:val="Hyperlink"/>
            <w:rFonts w:ascii="Andalus" w:hAnsi="Andalus" w:cs="Andalus"/>
            <w:bCs/>
            <w:sz w:val="18"/>
            <w:szCs w:val="18"/>
            <w:lang w:val="sr-Latn-CS" w:eastAsia="sr-Latn-CS"/>
          </w:rPr>
          <w:t>https://ask.rks-gov.net/rekos-2011</w:t>
        </w:r>
      </w:hyperlink>
    </w:p>
  </w:footnote>
  <w:footnote w:id="6">
    <w:p w14:paraId="1AE3399D" w14:textId="77777777" w:rsidR="00F65851" w:rsidRPr="00787E60" w:rsidRDefault="00F65851" w:rsidP="00F65851">
      <w:pPr>
        <w:pStyle w:val="FootnoteText"/>
        <w:spacing w:before="0" w:after="0" w:line="240" w:lineRule="auto"/>
      </w:pPr>
      <w:r>
        <w:rPr>
          <w:rStyle w:val="FootnoteReference"/>
        </w:rPr>
        <w:footnoteRef/>
      </w:r>
      <w:r>
        <w:t xml:space="preserve"> </w:t>
      </w:r>
      <w:bookmarkStart w:id="7" w:name="_Hlk9109898"/>
      <w:r>
        <w:rPr>
          <w:lang w:val="en-US"/>
        </w:rPr>
        <w:t>Bu</w:t>
      </w:r>
      <w:r>
        <w:t>džetska sredstva koja imaju odraz u planu kapitalnih projekata uzeta su iz opštinskog budžeta za 2019-2021 godinu</w:t>
      </w:r>
      <w:bookmarkEnd w:id="7"/>
    </w:p>
  </w:footnote>
  <w:footnote w:id="7">
    <w:p w14:paraId="1A2601B9" w14:textId="77777777" w:rsidR="00F65851" w:rsidRPr="009F2EE7" w:rsidRDefault="00F65851" w:rsidP="00F65851">
      <w:pPr>
        <w:pStyle w:val="FootnoteText"/>
        <w:spacing w:before="0" w:after="0" w:line="240" w:lineRule="auto"/>
        <w:ind w:right="-1"/>
      </w:pPr>
      <w:r>
        <w:rPr>
          <w:rStyle w:val="FootnoteReference"/>
        </w:rPr>
        <w:footnoteRef/>
      </w:r>
      <w:r>
        <w:t xml:space="preserve"> </w:t>
      </w:r>
      <w:r>
        <w:rPr>
          <w:lang w:val="en-US"/>
        </w:rPr>
        <w:t>Bu</w:t>
      </w:r>
      <w:r>
        <w:t>džetska sredstva koja imaju odraz u planu kapitalnih projekata uzeta su iz opštinskog budžeta za 2019-2021 godinu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BC9"/>
    <w:rsid w:val="00011BB0"/>
    <w:rsid w:val="00012129"/>
    <w:rsid w:val="00015265"/>
    <w:rsid w:val="000154F7"/>
    <w:rsid w:val="00021CA7"/>
    <w:rsid w:val="000269FD"/>
    <w:rsid w:val="00037CD5"/>
    <w:rsid w:val="00042251"/>
    <w:rsid w:val="000437C0"/>
    <w:rsid w:val="000475F2"/>
    <w:rsid w:val="00053345"/>
    <w:rsid w:val="00054EF2"/>
    <w:rsid w:val="000623D1"/>
    <w:rsid w:val="0006314C"/>
    <w:rsid w:val="000638C0"/>
    <w:rsid w:val="000704D3"/>
    <w:rsid w:val="000705AE"/>
    <w:rsid w:val="00070982"/>
    <w:rsid w:val="00080113"/>
    <w:rsid w:val="00082784"/>
    <w:rsid w:val="00086743"/>
    <w:rsid w:val="00091146"/>
    <w:rsid w:val="00093436"/>
    <w:rsid w:val="000953DB"/>
    <w:rsid w:val="00096647"/>
    <w:rsid w:val="000977AA"/>
    <w:rsid w:val="000A50D1"/>
    <w:rsid w:val="000A60D3"/>
    <w:rsid w:val="000A625F"/>
    <w:rsid w:val="000B2F66"/>
    <w:rsid w:val="000B4EF3"/>
    <w:rsid w:val="000B54EE"/>
    <w:rsid w:val="000C4771"/>
    <w:rsid w:val="000D0EB5"/>
    <w:rsid w:val="000D1C43"/>
    <w:rsid w:val="000D1F22"/>
    <w:rsid w:val="000D2B1C"/>
    <w:rsid w:val="000D5049"/>
    <w:rsid w:val="000D6EEB"/>
    <w:rsid w:val="000E50ED"/>
    <w:rsid w:val="000E6C2F"/>
    <w:rsid w:val="000F11EA"/>
    <w:rsid w:val="000F1288"/>
    <w:rsid w:val="00102AC1"/>
    <w:rsid w:val="00103B4D"/>
    <w:rsid w:val="00107B5D"/>
    <w:rsid w:val="001106CE"/>
    <w:rsid w:val="00110C86"/>
    <w:rsid w:val="00110EA1"/>
    <w:rsid w:val="0011338F"/>
    <w:rsid w:val="0011481C"/>
    <w:rsid w:val="001157B1"/>
    <w:rsid w:val="00116525"/>
    <w:rsid w:val="00121C4D"/>
    <w:rsid w:val="00126785"/>
    <w:rsid w:val="001316B6"/>
    <w:rsid w:val="00133012"/>
    <w:rsid w:val="00145C44"/>
    <w:rsid w:val="00150D5C"/>
    <w:rsid w:val="00150F35"/>
    <w:rsid w:val="0015181E"/>
    <w:rsid w:val="00153603"/>
    <w:rsid w:val="001570C5"/>
    <w:rsid w:val="00162CC9"/>
    <w:rsid w:val="00163AE2"/>
    <w:rsid w:val="001645D4"/>
    <w:rsid w:val="001733F5"/>
    <w:rsid w:val="00184EC6"/>
    <w:rsid w:val="00186A3B"/>
    <w:rsid w:val="00187E90"/>
    <w:rsid w:val="001931B8"/>
    <w:rsid w:val="00195180"/>
    <w:rsid w:val="00195ED3"/>
    <w:rsid w:val="00197E92"/>
    <w:rsid w:val="001A0536"/>
    <w:rsid w:val="001A4247"/>
    <w:rsid w:val="001A44AF"/>
    <w:rsid w:val="001B5744"/>
    <w:rsid w:val="001B6447"/>
    <w:rsid w:val="001B73DC"/>
    <w:rsid w:val="001C27AA"/>
    <w:rsid w:val="001C4205"/>
    <w:rsid w:val="001E0D64"/>
    <w:rsid w:val="001E421E"/>
    <w:rsid w:val="001E53F0"/>
    <w:rsid w:val="001F4720"/>
    <w:rsid w:val="001F6AFA"/>
    <w:rsid w:val="001F7635"/>
    <w:rsid w:val="002042CD"/>
    <w:rsid w:val="0021193E"/>
    <w:rsid w:val="00212EB1"/>
    <w:rsid w:val="002209E8"/>
    <w:rsid w:val="00220F50"/>
    <w:rsid w:val="00222380"/>
    <w:rsid w:val="0023238F"/>
    <w:rsid w:val="00233350"/>
    <w:rsid w:val="002333AE"/>
    <w:rsid w:val="002345F3"/>
    <w:rsid w:val="002379CA"/>
    <w:rsid w:val="00237A57"/>
    <w:rsid w:val="002430C7"/>
    <w:rsid w:val="002440B7"/>
    <w:rsid w:val="002452B2"/>
    <w:rsid w:val="00246A12"/>
    <w:rsid w:val="00247067"/>
    <w:rsid w:val="00247AE9"/>
    <w:rsid w:val="00266053"/>
    <w:rsid w:val="002678C8"/>
    <w:rsid w:val="002760A8"/>
    <w:rsid w:val="00276852"/>
    <w:rsid w:val="002806FC"/>
    <w:rsid w:val="00280D51"/>
    <w:rsid w:val="0028124C"/>
    <w:rsid w:val="0029271F"/>
    <w:rsid w:val="002A05C7"/>
    <w:rsid w:val="002A5C26"/>
    <w:rsid w:val="002A6766"/>
    <w:rsid w:val="002B2752"/>
    <w:rsid w:val="002C304E"/>
    <w:rsid w:val="002C5254"/>
    <w:rsid w:val="002D0560"/>
    <w:rsid w:val="002D5604"/>
    <w:rsid w:val="002E170C"/>
    <w:rsid w:val="002E2218"/>
    <w:rsid w:val="002E4CF6"/>
    <w:rsid w:val="002E6886"/>
    <w:rsid w:val="002F64AC"/>
    <w:rsid w:val="002F744E"/>
    <w:rsid w:val="003000DE"/>
    <w:rsid w:val="00303C83"/>
    <w:rsid w:val="00313F73"/>
    <w:rsid w:val="00314417"/>
    <w:rsid w:val="003202C0"/>
    <w:rsid w:val="003279C0"/>
    <w:rsid w:val="00327EE6"/>
    <w:rsid w:val="0033475E"/>
    <w:rsid w:val="003437AA"/>
    <w:rsid w:val="00356BDA"/>
    <w:rsid w:val="00361BD4"/>
    <w:rsid w:val="003725E6"/>
    <w:rsid w:val="0038305E"/>
    <w:rsid w:val="00384F6E"/>
    <w:rsid w:val="00385DE0"/>
    <w:rsid w:val="00390920"/>
    <w:rsid w:val="003945D0"/>
    <w:rsid w:val="003A0DAE"/>
    <w:rsid w:val="003A4D24"/>
    <w:rsid w:val="003A7964"/>
    <w:rsid w:val="003B17BA"/>
    <w:rsid w:val="003B372D"/>
    <w:rsid w:val="003B41D2"/>
    <w:rsid w:val="003B7E37"/>
    <w:rsid w:val="003C0D8D"/>
    <w:rsid w:val="003C2692"/>
    <w:rsid w:val="003C7444"/>
    <w:rsid w:val="003C7786"/>
    <w:rsid w:val="003D08CA"/>
    <w:rsid w:val="003D25A5"/>
    <w:rsid w:val="003E1222"/>
    <w:rsid w:val="003E2F61"/>
    <w:rsid w:val="003E3C0C"/>
    <w:rsid w:val="003E575A"/>
    <w:rsid w:val="003E62AB"/>
    <w:rsid w:val="003F2F2F"/>
    <w:rsid w:val="003F36F3"/>
    <w:rsid w:val="003F3A1F"/>
    <w:rsid w:val="003F5623"/>
    <w:rsid w:val="003F5B7B"/>
    <w:rsid w:val="00403745"/>
    <w:rsid w:val="00404D1C"/>
    <w:rsid w:val="00407838"/>
    <w:rsid w:val="00414C3E"/>
    <w:rsid w:val="00414C8D"/>
    <w:rsid w:val="004150AE"/>
    <w:rsid w:val="00423937"/>
    <w:rsid w:val="00427760"/>
    <w:rsid w:val="00430149"/>
    <w:rsid w:val="00430DE9"/>
    <w:rsid w:val="004346C1"/>
    <w:rsid w:val="00435BF9"/>
    <w:rsid w:val="00437FB5"/>
    <w:rsid w:val="00446438"/>
    <w:rsid w:val="0044787E"/>
    <w:rsid w:val="0045209B"/>
    <w:rsid w:val="004556A0"/>
    <w:rsid w:val="0045679E"/>
    <w:rsid w:val="00456900"/>
    <w:rsid w:val="004574F0"/>
    <w:rsid w:val="004577EB"/>
    <w:rsid w:val="00471AD1"/>
    <w:rsid w:val="00472FF5"/>
    <w:rsid w:val="00481CF3"/>
    <w:rsid w:val="00484767"/>
    <w:rsid w:val="00485544"/>
    <w:rsid w:val="004A0709"/>
    <w:rsid w:val="004B6621"/>
    <w:rsid w:val="004D3F85"/>
    <w:rsid w:val="004D45DF"/>
    <w:rsid w:val="004D6D0B"/>
    <w:rsid w:val="004E53CD"/>
    <w:rsid w:val="004E5E35"/>
    <w:rsid w:val="004F28DB"/>
    <w:rsid w:val="004F6D3D"/>
    <w:rsid w:val="0050055A"/>
    <w:rsid w:val="00504ACC"/>
    <w:rsid w:val="00512E11"/>
    <w:rsid w:val="00524579"/>
    <w:rsid w:val="005309A4"/>
    <w:rsid w:val="00535563"/>
    <w:rsid w:val="005358D0"/>
    <w:rsid w:val="0053687F"/>
    <w:rsid w:val="00541BC9"/>
    <w:rsid w:val="00545427"/>
    <w:rsid w:val="00553EA4"/>
    <w:rsid w:val="00556370"/>
    <w:rsid w:val="00556A71"/>
    <w:rsid w:val="0055741E"/>
    <w:rsid w:val="00560F16"/>
    <w:rsid w:val="005614C9"/>
    <w:rsid w:val="00561E9F"/>
    <w:rsid w:val="0056627E"/>
    <w:rsid w:val="00567C3E"/>
    <w:rsid w:val="00571359"/>
    <w:rsid w:val="005731AE"/>
    <w:rsid w:val="0057792A"/>
    <w:rsid w:val="00585A30"/>
    <w:rsid w:val="00586C99"/>
    <w:rsid w:val="00586F74"/>
    <w:rsid w:val="00587EF0"/>
    <w:rsid w:val="00590D2B"/>
    <w:rsid w:val="00595ADF"/>
    <w:rsid w:val="005A2991"/>
    <w:rsid w:val="005A3ACD"/>
    <w:rsid w:val="005B1A54"/>
    <w:rsid w:val="005C1044"/>
    <w:rsid w:val="005C22AB"/>
    <w:rsid w:val="005C3D5C"/>
    <w:rsid w:val="005C6C5A"/>
    <w:rsid w:val="005C7364"/>
    <w:rsid w:val="005D3ABF"/>
    <w:rsid w:val="005D4AFD"/>
    <w:rsid w:val="005E1C22"/>
    <w:rsid w:val="005E3028"/>
    <w:rsid w:val="005F1604"/>
    <w:rsid w:val="005F5458"/>
    <w:rsid w:val="005F6177"/>
    <w:rsid w:val="006037B7"/>
    <w:rsid w:val="00610FB7"/>
    <w:rsid w:val="00611298"/>
    <w:rsid w:val="00612FCD"/>
    <w:rsid w:val="0061603E"/>
    <w:rsid w:val="00620F30"/>
    <w:rsid w:val="00625216"/>
    <w:rsid w:val="006308DC"/>
    <w:rsid w:val="00632C0A"/>
    <w:rsid w:val="00634441"/>
    <w:rsid w:val="00634FFE"/>
    <w:rsid w:val="006368D6"/>
    <w:rsid w:val="006475B8"/>
    <w:rsid w:val="00650530"/>
    <w:rsid w:val="006519EF"/>
    <w:rsid w:val="0065280C"/>
    <w:rsid w:val="006532D4"/>
    <w:rsid w:val="00660900"/>
    <w:rsid w:val="00661CF0"/>
    <w:rsid w:val="00663A20"/>
    <w:rsid w:val="006667A1"/>
    <w:rsid w:val="00670E12"/>
    <w:rsid w:val="00673FFF"/>
    <w:rsid w:val="00675765"/>
    <w:rsid w:val="0067604E"/>
    <w:rsid w:val="00686BF9"/>
    <w:rsid w:val="0069155C"/>
    <w:rsid w:val="0069210A"/>
    <w:rsid w:val="00694080"/>
    <w:rsid w:val="006A08B7"/>
    <w:rsid w:val="006A1F34"/>
    <w:rsid w:val="006A6608"/>
    <w:rsid w:val="006B1614"/>
    <w:rsid w:val="006B2CFF"/>
    <w:rsid w:val="006C54DF"/>
    <w:rsid w:val="006D5F4C"/>
    <w:rsid w:val="006E2929"/>
    <w:rsid w:val="006E3115"/>
    <w:rsid w:val="006E541D"/>
    <w:rsid w:val="006F52B4"/>
    <w:rsid w:val="00701A4F"/>
    <w:rsid w:val="00710141"/>
    <w:rsid w:val="0071366D"/>
    <w:rsid w:val="00713682"/>
    <w:rsid w:val="00722B2D"/>
    <w:rsid w:val="00724312"/>
    <w:rsid w:val="007319F7"/>
    <w:rsid w:val="0073348F"/>
    <w:rsid w:val="0073565E"/>
    <w:rsid w:val="00736641"/>
    <w:rsid w:val="0073691F"/>
    <w:rsid w:val="00737621"/>
    <w:rsid w:val="00740BB1"/>
    <w:rsid w:val="00741064"/>
    <w:rsid w:val="00741169"/>
    <w:rsid w:val="00741639"/>
    <w:rsid w:val="00741C2F"/>
    <w:rsid w:val="00745021"/>
    <w:rsid w:val="0074662F"/>
    <w:rsid w:val="007470BE"/>
    <w:rsid w:val="0075746A"/>
    <w:rsid w:val="00760FF7"/>
    <w:rsid w:val="00762D81"/>
    <w:rsid w:val="00766944"/>
    <w:rsid w:val="00766CB5"/>
    <w:rsid w:val="00771A8E"/>
    <w:rsid w:val="007721C4"/>
    <w:rsid w:val="00772817"/>
    <w:rsid w:val="00773DCF"/>
    <w:rsid w:val="007751E0"/>
    <w:rsid w:val="00782BA1"/>
    <w:rsid w:val="007852AF"/>
    <w:rsid w:val="00785D6E"/>
    <w:rsid w:val="00787E60"/>
    <w:rsid w:val="00790444"/>
    <w:rsid w:val="00791850"/>
    <w:rsid w:val="007977D4"/>
    <w:rsid w:val="007A020F"/>
    <w:rsid w:val="007A362F"/>
    <w:rsid w:val="007A64EA"/>
    <w:rsid w:val="007A7F16"/>
    <w:rsid w:val="007C074D"/>
    <w:rsid w:val="007C0983"/>
    <w:rsid w:val="007C1546"/>
    <w:rsid w:val="007D4435"/>
    <w:rsid w:val="0080184C"/>
    <w:rsid w:val="00807928"/>
    <w:rsid w:val="00814CF0"/>
    <w:rsid w:val="0082352F"/>
    <w:rsid w:val="00837ABF"/>
    <w:rsid w:val="0084025E"/>
    <w:rsid w:val="008404B1"/>
    <w:rsid w:val="00852B2B"/>
    <w:rsid w:val="008541BB"/>
    <w:rsid w:val="00857BCD"/>
    <w:rsid w:val="0086422B"/>
    <w:rsid w:val="00872F69"/>
    <w:rsid w:val="0087640A"/>
    <w:rsid w:val="00882EF3"/>
    <w:rsid w:val="00890D8A"/>
    <w:rsid w:val="00896C7F"/>
    <w:rsid w:val="008A3A86"/>
    <w:rsid w:val="008A3D8D"/>
    <w:rsid w:val="008B025A"/>
    <w:rsid w:val="008B595D"/>
    <w:rsid w:val="008B68B1"/>
    <w:rsid w:val="008D3E4C"/>
    <w:rsid w:val="008D65AA"/>
    <w:rsid w:val="008E5949"/>
    <w:rsid w:val="008F4CE6"/>
    <w:rsid w:val="00905B56"/>
    <w:rsid w:val="00905C33"/>
    <w:rsid w:val="00907C51"/>
    <w:rsid w:val="00910040"/>
    <w:rsid w:val="00921A6F"/>
    <w:rsid w:val="00921F89"/>
    <w:rsid w:val="00923462"/>
    <w:rsid w:val="00924CB4"/>
    <w:rsid w:val="00924E15"/>
    <w:rsid w:val="00925305"/>
    <w:rsid w:val="009259F5"/>
    <w:rsid w:val="00925AC5"/>
    <w:rsid w:val="00930191"/>
    <w:rsid w:val="00933AD9"/>
    <w:rsid w:val="009354C8"/>
    <w:rsid w:val="00936701"/>
    <w:rsid w:val="009367EA"/>
    <w:rsid w:val="00941A8A"/>
    <w:rsid w:val="00951CA6"/>
    <w:rsid w:val="00953426"/>
    <w:rsid w:val="00954B87"/>
    <w:rsid w:val="00967973"/>
    <w:rsid w:val="009711AB"/>
    <w:rsid w:val="0097764A"/>
    <w:rsid w:val="00983FBC"/>
    <w:rsid w:val="009876A8"/>
    <w:rsid w:val="00991ED8"/>
    <w:rsid w:val="009958E5"/>
    <w:rsid w:val="00995E1A"/>
    <w:rsid w:val="00995FC1"/>
    <w:rsid w:val="00996DF5"/>
    <w:rsid w:val="009A0967"/>
    <w:rsid w:val="009B4F9E"/>
    <w:rsid w:val="009B50B8"/>
    <w:rsid w:val="009C36D9"/>
    <w:rsid w:val="009C6C1C"/>
    <w:rsid w:val="009D2C06"/>
    <w:rsid w:val="009D3E8C"/>
    <w:rsid w:val="009D56E1"/>
    <w:rsid w:val="009D5F2D"/>
    <w:rsid w:val="009E7107"/>
    <w:rsid w:val="009F2EE7"/>
    <w:rsid w:val="009F400D"/>
    <w:rsid w:val="00A0086F"/>
    <w:rsid w:val="00A011C0"/>
    <w:rsid w:val="00A0368F"/>
    <w:rsid w:val="00A12AC7"/>
    <w:rsid w:val="00A13ADE"/>
    <w:rsid w:val="00A20298"/>
    <w:rsid w:val="00A240C7"/>
    <w:rsid w:val="00A3027B"/>
    <w:rsid w:val="00A30C35"/>
    <w:rsid w:val="00A40838"/>
    <w:rsid w:val="00A40A7F"/>
    <w:rsid w:val="00A437E3"/>
    <w:rsid w:val="00A4631F"/>
    <w:rsid w:val="00A504AA"/>
    <w:rsid w:val="00A5470C"/>
    <w:rsid w:val="00A54A27"/>
    <w:rsid w:val="00A6142A"/>
    <w:rsid w:val="00A61971"/>
    <w:rsid w:val="00A70667"/>
    <w:rsid w:val="00A70F7E"/>
    <w:rsid w:val="00A81924"/>
    <w:rsid w:val="00A82DF7"/>
    <w:rsid w:val="00A846B6"/>
    <w:rsid w:val="00A87AFC"/>
    <w:rsid w:val="00A87E19"/>
    <w:rsid w:val="00A900E5"/>
    <w:rsid w:val="00A90173"/>
    <w:rsid w:val="00A97921"/>
    <w:rsid w:val="00A97D13"/>
    <w:rsid w:val="00AA0015"/>
    <w:rsid w:val="00AA5694"/>
    <w:rsid w:val="00AA5892"/>
    <w:rsid w:val="00AA6C88"/>
    <w:rsid w:val="00AA7762"/>
    <w:rsid w:val="00AC57B6"/>
    <w:rsid w:val="00AC6E95"/>
    <w:rsid w:val="00AD5C92"/>
    <w:rsid w:val="00AE027B"/>
    <w:rsid w:val="00AE1833"/>
    <w:rsid w:val="00AF65DA"/>
    <w:rsid w:val="00B00D7D"/>
    <w:rsid w:val="00B1247A"/>
    <w:rsid w:val="00B13442"/>
    <w:rsid w:val="00B26D99"/>
    <w:rsid w:val="00B30FA7"/>
    <w:rsid w:val="00B32CDE"/>
    <w:rsid w:val="00B460B8"/>
    <w:rsid w:val="00B46A83"/>
    <w:rsid w:val="00B50DDC"/>
    <w:rsid w:val="00B5395D"/>
    <w:rsid w:val="00B5744B"/>
    <w:rsid w:val="00B578FA"/>
    <w:rsid w:val="00B65A8B"/>
    <w:rsid w:val="00B67486"/>
    <w:rsid w:val="00B71684"/>
    <w:rsid w:val="00B7475D"/>
    <w:rsid w:val="00B8177E"/>
    <w:rsid w:val="00B85389"/>
    <w:rsid w:val="00B85925"/>
    <w:rsid w:val="00B86B2E"/>
    <w:rsid w:val="00B86D25"/>
    <w:rsid w:val="00B90F8F"/>
    <w:rsid w:val="00B91908"/>
    <w:rsid w:val="00B93832"/>
    <w:rsid w:val="00B94F69"/>
    <w:rsid w:val="00BA0569"/>
    <w:rsid w:val="00BA1029"/>
    <w:rsid w:val="00BA1084"/>
    <w:rsid w:val="00BA1A63"/>
    <w:rsid w:val="00BA39AB"/>
    <w:rsid w:val="00BA6499"/>
    <w:rsid w:val="00BA7119"/>
    <w:rsid w:val="00BA7A10"/>
    <w:rsid w:val="00BB2273"/>
    <w:rsid w:val="00BB2F18"/>
    <w:rsid w:val="00BC697F"/>
    <w:rsid w:val="00BD1507"/>
    <w:rsid w:val="00BD47D4"/>
    <w:rsid w:val="00BD6714"/>
    <w:rsid w:val="00BD7A52"/>
    <w:rsid w:val="00BF3869"/>
    <w:rsid w:val="00C0625E"/>
    <w:rsid w:val="00C1265A"/>
    <w:rsid w:val="00C146D8"/>
    <w:rsid w:val="00C164FE"/>
    <w:rsid w:val="00C24C21"/>
    <w:rsid w:val="00C301A5"/>
    <w:rsid w:val="00C3710B"/>
    <w:rsid w:val="00C532D5"/>
    <w:rsid w:val="00C64AE1"/>
    <w:rsid w:val="00C65427"/>
    <w:rsid w:val="00C716AA"/>
    <w:rsid w:val="00C725D0"/>
    <w:rsid w:val="00C86BD9"/>
    <w:rsid w:val="00C90DCA"/>
    <w:rsid w:val="00C90F7D"/>
    <w:rsid w:val="00C91254"/>
    <w:rsid w:val="00C92273"/>
    <w:rsid w:val="00C97EDF"/>
    <w:rsid w:val="00CA637F"/>
    <w:rsid w:val="00CB2477"/>
    <w:rsid w:val="00CB310C"/>
    <w:rsid w:val="00CB50DB"/>
    <w:rsid w:val="00CB551D"/>
    <w:rsid w:val="00CB59A9"/>
    <w:rsid w:val="00CB6AF9"/>
    <w:rsid w:val="00CC5F5C"/>
    <w:rsid w:val="00CD0581"/>
    <w:rsid w:val="00CD5593"/>
    <w:rsid w:val="00CD6F69"/>
    <w:rsid w:val="00CE01E2"/>
    <w:rsid w:val="00CE5784"/>
    <w:rsid w:val="00CF06C0"/>
    <w:rsid w:val="00D03219"/>
    <w:rsid w:val="00D10FBF"/>
    <w:rsid w:val="00D14182"/>
    <w:rsid w:val="00D14210"/>
    <w:rsid w:val="00D27096"/>
    <w:rsid w:val="00D3256D"/>
    <w:rsid w:val="00D33961"/>
    <w:rsid w:val="00D36B80"/>
    <w:rsid w:val="00D44010"/>
    <w:rsid w:val="00D500EF"/>
    <w:rsid w:val="00D51D77"/>
    <w:rsid w:val="00D60673"/>
    <w:rsid w:val="00D60E38"/>
    <w:rsid w:val="00D61D44"/>
    <w:rsid w:val="00D63C0E"/>
    <w:rsid w:val="00D72791"/>
    <w:rsid w:val="00D875CE"/>
    <w:rsid w:val="00D87F01"/>
    <w:rsid w:val="00D93E6F"/>
    <w:rsid w:val="00DB0A53"/>
    <w:rsid w:val="00DC05C9"/>
    <w:rsid w:val="00DC5A0F"/>
    <w:rsid w:val="00DC5DB4"/>
    <w:rsid w:val="00DC5F29"/>
    <w:rsid w:val="00DD0704"/>
    <w:rsid w:val="00DD3162"/>
    <w:rsid w:val="00DD7FCD"/>
    <w:rsid w:val="00DF13D5"/>
    <w:rsid w:val="00DF6670"/>
    <w:rsid w:val="00DF6AA3"/>
    <w:rsid w:val="00E024D7"/>
    <w:rsid w:val="00E0279A"/>
    <w:rsid w:val="00E07A39"/>
    <w:rsid w:val="00E12388"/>
    <w:rsid w:val="00E12F25"/>
    <w:rsid w:val="00E17798"/>
    <w:rsid w:val="00E224B1"/>
    <w:rsid w:val="00E3110D"/>
    <w:rsid w:val="00E36D94"/>
    <w:rsid w:val="00E50CA8"/>
    <w:rsid w:val="00E55CFA"/>
    <w:rsid w:val="00E5756F"/>
    <w:rsid w:val="00E57F52"/>
    <w:rsid w:val="00E610D8"/>
    <w:rsid w:val="00E611FB"/>
    <w:rsid w:val="00E62465"/>
    <w:rsid w:val="00E6428F"/>
    <w:rsid w:val="00E673D6"/>
    <w:rsid w:val="00E83336"/>
    <w:rsid w:val="00E86B1B"/>
    <w:rsid w:val="00E922EB"/>
    <w:rsid w:val="00EA2E08"/>
    <w:rsid w:val="00EA6E8B"/>
    <w:rsid w:val="00EB0051"/>
    <w:rsid w:val="00EB08D8"/>
    <w:rsid w:val="00EC6882"/>
    <w:rsid w:val="00ED00EF"/>
    <w:rsid w:val="00ED439F"/>
    <w:rsid w:val="00ED4EC8"/>
    <w:rsid w:val="00EE091C"/>
    <w:rsid w:val="00EE113A"/>
    <w:rsid w:val="00EE357A"/>
    <w:rsid w:val="00EE37C4"/>
    <w:rsid w:val="00EE458C"/>
    <w:rsid w:val="00EE7F4C"/>
    <w:rsid w:val="00EF228B"/>
    <w:rsid w:val="00EF435C"/>
    <w:rsid w:val="00EF7D4D"/>
    <w:rsid w:val="00F03320"/>
    <w:rsid w:val="00F10F02"/>
    <w:rsid w:val="00F17E0E"/>
    <w:rsid w:val="00F21AF9"/>
    <w:rsid w:val="00F26672"/>
    <w:rsid w:val="00F3327B"/>
    <w:rsid w:val="00F34BC8"/>
    <w:rsid w:val="00F36081"/>
    <w:rsid w:val="00F411EB"/>
    <w:rsid w:val="00F423B1"/>
    <w:rsid w:val="00F43A45"/>
    <w:rsid w:val="00F466B3"/>
    <w:rsid w:val="00F47CBD"/>
    <w:rsid w:val="00F502BE"/>
    <w:rsid w:val="00F510D9"/>
    <w:rsid w:val="00F51965"/>
    <w:rsid w:val="00F53949"/>
    <w:rsid w:val="00F556E1"/>
    <w:rsid w:val="00F564D0"/>
    <w:rsid w:val="00F627DE"/>
    <w:rsid w:val="00F640FF"/>
    <w:rsid w:val="00F65851"/>
    <w:rsid w:val="00F66364"/>
    <w:rsid w:val="00F722A7"/>
    <w:rsid w:val="00F770B2"/>
    <w:rsid w:val="00F82DF4"/>
    <w:rsid w:val="00F92289"/>
    <w:rsid w:val="00F97FE4"/>
    <w:rsid w:val="00FA578F"/>
    <w:rsid w:val="00FA5D12"/>
    <w:rsid w:val="00FA7068"/>
    <w:rsid w:val="00FB0691"/>
    <w:rsid w:val="00FB202E"/>
    <w:rsid w:val="00FB7B54"/>
    <w:rsid w:val="00FC1995"/>
    <w:rsid w:val="00FC4083"/>
    <w:rsid w:val="00FC5FF9"/>
    <w:rsid w:val="00FD12CC"/>
    <w:rsid w:val="00FD2A95"/>
    <w:rsid w:val="00FD3360"/>
    <w:rsid w:val="00FD3BCF"/>
    <w:rsid w:val="00FD44BE"/>
    <w:rsid w:val="00FD73D8"/>
    <w:rsid w:val="00FE3301"/>
    <w:rsid w:val="00FE49FB"/>
    <w:rsid w:val="00FF1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9D022"/>
  <w15:docId w15:val="{96A84181-30D3-4056-AEFA-1FAD2099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Mang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2B4"/>
    <w:pPr>
      <w:spacing w:before="100" w:after="200" w:line="276" w:lineRule="auto"/>
    </w:pPr>
    <w:rPr>
      <w:lang w:val="en-GB" w:eastAsia="en-GB"/>
    </w:rPr>
  </w:style>
  <w:style w:type="paragraph" w:styleId="Heading1">
    <w:name w:val="heading 1"/>
    <w:basedOn w:val="Normal"/>
    <w:next w:val="Normal"/>
    <w:link w:val="Heading1Char"/>
    <w:uiPriority w:val="9"/>
    <w:qFormat/>
    <w:rsid w:val="006F52B4"/>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6F52B4"/>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unhideWhenUsed/>
    <w:qFormat/>
    <w:rsid w:val="006F52B4"/>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semiHidden/>
    <w:unhideWhenUsed/>
    <w:qFormat/>
    <w:rsid w:val="006F52B4"/>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semiHidden/>
    <w:unhideWhenUsed/>
    <w:qFormat/>
    <w:rsid w:val="006F52B4"/>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semiHidden/>
    <w:unhideWhenUsed/>
    <w:qFormat/>
    <w:rsid w:val="006F52B4"/>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semiHidden/>
    <w:unhideWhenUsed/>
    <w:qFormat/>
    <w:rsid w:val="006F52B4"/>
    <w:pPr>
      <w:spacing w:before="200" w:after="0"/>
      <w:outlineLvl w:val="6"/>
    </w:pPr>
    <w:rPr>
      <w:caps/>
      <w:color w:val="2E74B5"/>
      <w:spacing w:val="10"/>
    </w:rPr>
  </w:style>
  <w:style w:type="paragraph" w:styleId="Heading8">
    <w:name w:val="heading 8"/>
    <w:basedOn w:val="Normal"/>
    <w:next w:val="Normal"/>
    <w:link w:val="Heading8Char"/>
    <w:uiPriority w:val="9"/>
    <w:semiHidden/>
    <w:unhideWhenUsed/>
    <w:qFormat/>
    <w:rsid w:val="006F52B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F52B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52B4"/>
    <w:pPr>
      <w:spacing w:before="100"/>
    </w:pPr>
    <w:rPr>
      <w:lang w:val="en-GB" w:eastAsia="en-GB"/>
    </w:rPr>
  </w:style>
  <w:style w:type="numbering" w:customStyle="1" w:styleId="NoList1">
    <w:name w:val="No List1"/>
    <w:next w:val="NoList"/>
    <w:uiPriority w:val="99"/>
    <w:semiHidden/>
    <w:unhideWhenUsed/>
    <w:rsid w:val="00541BC9"/>
  </w:style>
  <w:style w:type="paragraph" w:styleId="BalloonText">
    <w:name w:val="Balloon Text"/>
    <w:basedOn w:val="Normal"/>
    <w:link w:val="BalloonTextChar"/>
    <w:uiPriority w:val="99"/>
    <w:semiHidden/>
    <w:unhideWhenUsed/>
    <w:rsid w:val="00541BC9"/>
    <w:rPr>
      <w:rFonts w:ascii="Tahoma" w:hAnsi="Tahoma" w:cs="Tahoma"/>
      <w:sz w:val="16"/>
      <w:szCs w:val="14"/>
      <w:lang w:eastAsia="sr-Latn-CS"/>
    </w:rPr>
  </w:style>
  <w:style w:type="character" w:customStyle="1" w:styleId="BalloonTextChar">
    <w:name w:val="Balloon Text Char"/>
    <w:link w:val="BalloonText"/>
    <w:uiPriority w:val="99"/>
    <w:semiHidden/>
    <w:rsid w:val="00541BC9"/>
    <w:rPr>
      <w:rFonts w:ascii="Tahoma" w:eastAsia="Times New Roman" w:hAnsi="Tahoma" w:cs="Tahoma"/>
      <w:sz w:val="16"/>
      <w:szCs w:val="14"/>
      <w:lang w:eastAsia="sr-Latn-CS"/>
    </w:rPr>
  </w:style>
  <w:style w:type="table" w:styleId="TableGrid">
    <w:name w:val="Table Grid"/>
    <w:basedOn w:val="TableNormal"/>
    <w:uiPriority w:val="39"/>
    <w:rsid w:val="00541BC9"/>
    <w:rPr>
      <w:lang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BC9"/>
    <w:pPr>
      <w:tabs>
        <w:tab w:val="center" w:pos="4513"/>
        <w:tab w:val="right" w:pos="9026"/>
      </w:tabs>
    </w:pPr>
    <w:rPr>
      <w:sz w:val="22"/>
      <w:lang w:eastAsia="sr-Latn-CS"/>
    </w:rPr>
  </w:style>
  <w:style w:type="character" w:customStyle="1" w:styleId="HeaderChar">
    <w:name w:val="Header Char"/>
    <w:link w:val="Header"/>
    <w:uiPriority w:val="99"/>
    <w:rsid w:val="00541BC9"/>
    <w:rPr>
      <w:rFonts w:ascii="Calibri" w:eastAsia="Times New Roman" w:hAnsi="Calibri"/>
      <w:lang w:eastAsia="sr-Latn-CS"/>
    </w:rPr>
  </w:style>
  <w:style w:type="paragraph" w:styleId="Footer">
    <w:name w:val="footer"/>
    <w:basedOn w:val="Normal"/>
    <w:link w:val="FooterChar"/>
    <w:uiPriority w:val="99"/>
    <w:unhideWhenUsed/>
    <w:rsid w:val="00541BC9"/>
    <w:pPr>
      <w:tabs>
        <w:tab w:val="center" w:pos="4513"/>
        <w:tab w:val="right" w:pos="9026"/>
      </w:tabs>
    </w:pPr>
    <w:rPr>
      <w:sz w:val="22"/>
      <w:lang w:eastAsia="sr-Latn-CS"/>
    </w:rPr>
  </w:style>
  <w:style w:type="character" w:customStyle="1" w:styleId="FooterChar">
    <w:name w:val="Footer Char"/>
    <w:link w:val="Footer"/>
    <w:uiPriority w:val="99"/>
    <w:rsid w:val="00541BC9"/>
    <w:rPr>
      <w:rFonts w:ascii="Calibri" w:eastAsia="Times New Roman" w:hAnsi="Calibri"/>
      <w:lang w:eastAsia="sr-Latn-CS"/>
    </w:rPr>
  </w:style>
  <w:style w:type="paragraph" w:styleId="ListParagraph">
    <w:name w:val="List Paragraph"/>
    <w:basedOn w:val="Normal"/>
    <w:uiPriority w:val="34"/>
    <w:qFormat/>
    <w:rsid w:val="00541BC9"/>
    <w:pPr>
      <w:ind w:left="720"/>
      <w:contextualSpacing/>
    </w:pPr>
  </w:style>
  <w:style w:type="character" w:customStyle="1" w:styleId="Heading1Char">
    <w:name w:val="Heading 1 Char"/>
    <w:link w:val="Heading1"/>
    <w:uiPriority w:val="9"/>
    <w:rsid w:val="006F52B4"/>
    <w:rPr>
      <w:caps/>
      <w:color w:val="FFFFFF"/>
      <w:spacing w:val="15"/>
      <w:sz w:val="22"/>
      <w:szCs w:val="22"/>
      <w:shd w:val="clear" w:color="auto" w:fill="5B9BD5"/>
    </w:rPr>
  </w:style>
  <w:style w:type="character" w:customStyle="1" w:styleId="Heading2Char">
    <w:name w:val="Heading 2 Char"/>
    <w:link w:val="Heading2"/>
    <w:uiPriority w:val="9"/>
    <w:rsid w:val="006F52B4"/>
    <w:rPr>
      <w:caps/>
      <w:spacing w:val="15"/>
      <w:shd w:val="clear" w:color="auto" w:fill="DEEAF6"/>
    </w:rPr>
  </w:style>
  <w:style w:type="character" w:customStyle="1" w:styleId="Heading3Char">
    <w:name w:val="Heading 3 Char"/>
    <w:link w:val="Heading3"/>
    <w:uiPriority w:val="9"/>
    <w:rsid w:val="006F52B4"/>
    <w:rPr>
      <w:caps/>
      <w:color w:val="1F4D78"/>
      <w:spacing w:val="15"/>
    </w:rPr>
  </w:style>
  <w:style w:type="character" w:customStyle="1" w:styleId="Heading4Char">
    <w:name w:val="Heading 4 Char"/>
    <w:link w:val="Heading4"/>
    <w:uiPriority w:val="9"/>
    <w:semiHidden/>
    <w:rsid w:val="006F52B4"/>
    <w:rPr>
      <w:caps/>
      <w:color w:val="2E74B5"/>
      <w:spacing w:val="10"/>
    </w:rPr>
  </w:style>
  <w:style w:type="character" w:customStyle="1" w:styleId="Heading5Char">
    <w:name w:val="Heading 5 Char"/>
    <w:link w:val="Heading5"/>
    <w:uiPriority w:val="9"/>
    <w:semiHidden/>
    <w:rsid w:val="006F52B4"/>
    <w:rPr>
      <w:caps/>
      <w:color w:val="2E74B5"/>
      <w:spacing w:val="10"/>
    </w:rPr>
  </w:style>
  <w:style w:type="character" w:customStyle="1" w:styleId="Heading6Char">
    <w:name w:val="Heading 6 Char"/>
    <w:link w:val="Heading6"/>
    <w:uiPriority w:val="9"/>
    <w:semiHidden/>
    <w:rsid w:val="006F52B4"/>
    <w:rPr>
      <w:caps/>
      <w:color w:val="2E74B5"/>
      <w:spacing w:val="10"/>
    </w:rPr>
  </w:style>
  <w:style w:type="character" w:customStyle="1" w:styleId="Heading7Char">
    <w:name w:val="Heading 7 Char"/>
    <w:link w:val="Heading7"/>
    <w:uiPriority w:val="9"/>
    <w:semiHidden/>
    <w:rsid w:val="006F52B4"/>
    <w:rPr>
      <w:caps/>
      <w:color w:val="2E74B5"/>
      <w:spacing w:val="10"/>
    </w:rPr>
  </w:style>
  <w:style w:type="character" w:customStyle="1" w:styleId="Heading8Char">
    <w:name w:val="Heading 8 Char"/>
    <w:link w:val="Heading8"/>
    <w:uiPriority w:val="9"/>
    <w:semiHidden/>
    <w:rsid w:val="006F52B4"/>
    <w:rPr>
      <w:caps/>
      <w:spacing w:val="10"/>
      <w:sz w:val="18"/>
      <w:szCs w:val="18"/>
    </w:rPr>
  </w:style>
  <w:style w:type="character" w:customStyle="1" w:styleId="Heading9Char">
    <w:name w:val="Heading 9 Char"/>
    <w:link w:val="Heading9"/>
    <w:uiPriority w:val="9"/>
    <w:semiHidden/>
    <w:rsid w:val="006F52B4"/>
    <w:rPr>
      <w:i/>
      <w:iCs/>
      <w:caps/>
      <w:spacing w:val="10"/>
      <w:sz w:val="18"/>
      <w:szCs w:val="18"/>
    </w:rPr>
  </w:style>
  <w:style w:type="paragraph" w:styleId="Caption">
    <w:name w:val="caption"/>
    <w:basedOn w:val="Normal"/>
    <w:next w:val="Normal"/>
    <w:uiPriority w:val="35"/>
    <w:semiHidden/>
    <w:unhideWhenUsed/>
    <w:qFormat/>
    <w:rsid w:val="006F52B4"/>
    <w:rPr>
      <w:b/>
      <w:bCs/>
      <w:color w:val="2E74B5"/>
      <w:sz w:val="16"/>
      <w:szCs w:val="16"/>
    </w:rPr>
  </w:style>
  <w:style w:type="paragraph" w:styleId="Title">
    <w:name w:val="Title"/>
    <w:basedOn w:val="Normal"/>
    <w:next w:val="Normal"/>
    <w:link w:val="TitleChar"/>
    <w:uiPriority w:val="10"/>
    <w:qFormat/>
    <w:rsid w:val="006F52B4"/>
    <w:pPr>
      <w:spacing w:before="0" w:after="0"/>
    </w:pPr>
    <w:rPr>
      <w:rFonts w:ascii="Calibri Light" w:eastAsia="SimSun" w:hAnsi="Calibri Light" w:cs="Times New Roman"/>
      <w:caps/>
      <w:color w:val="5B9BD5"/>
      <w:spacing w:val="10"/>
      <w:sz w:val="52"/>
      <w:szCs w:val="52"/>
    </w:rPr>
  </w:style>
  <w:style w:type="character" w:customStyle="1" w:styleId="TitleChar">
    <w:name w:val="Title Char"/>
    <w:link w:val="Title"/>
    <w:uiPriority w:val="10"/>
    <w:rsid w:val="006F52B4"/>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rsid w:val="006F52B4"/>
    <w:pPr>
      <w:spacing w:before="0" w:after="500" w:line="240" w:lineRule="auto"/>
    </w:pPr>
    <w:rPr>
      <w:caps/>
      <w:color w:val="595959"/>
      <w:spacing w:val="10"/>
      <w:sz w:val="21"/>
      <w:szCs w:val="21"/>
    </w:rPr>
  </w:style>
  <w:style w:type="character" w:customStyle="1" w:styleId="SubtitleChar">
    <w:name w:val="Subtitle Char"/>
    <w:link w:val="Subtitle"/>
    <w:uiPriority w:val="11"/>
    <w:rsid w:val="006F52B4"/>
    <w:rPr>
      <w:caps/>
      <w:color w:val="595959"/>
      <w:spacing w:val="10"/>
      <w:sz w:val="21"/>
      <w:szCs w:val="21"/>
    </w:rPr>
  </w:style>
  <w:style w:type="character" w:styleId="Strong">
    <w:name w:val="Strong"/>
    <w:uiPriority w:val="22"/>
    <w:qFormat/>
    <w:rsid w:val="006F52B4"/>
    <w:rPr>
      <w:b/>
      <w:bCs/>
    </w:rPr>
  </w:style>
  <w:style w:type="character" w:styleId="Emphasis">
    <w:name w:val="Emphasis"/>
    <w:uiPriority w:val="20"/>
    <w:qFormat/>
    <w:rsid w:val="006F52B4"/>
    <w:rPr>
      <w:caps/>
      <w:color w:val="1F4D78"/>
      <w:spacing w:val="5"/>
    </w:rPr>
  </w:style>
  <w:style w:type="paragraph" w:styleId="Quote">
    <w:name w:val="Quote"/>
    <w:basedOn w:val="Normal"/>
    <w:next w:val="Normal"/>
    <w:link w:val="QuoteChar"/>
    <w:uiPriority w:val="29"/>
    <w:qFormat/>
    <w:rsid w:val="006F52B4"/>
    <w:rPr>
      <w:i/>
      <w:iCs/>
      <w:sz w:val="24"/>
      <w:szCs w:val="24"/>
    </w:rPr>
  </w:style>
  <w:style w:type="character" w:customStyle="1" w:styleId="QuoteChar">
    <w:name w:val="Quote Char"/>
    <w:link w:val="Quote"/>
    <w:uiPriority w:val="29"/>
    <w:rsid w:val="006F52B4"/>
    <w:rPr>
      <w:i/>
      <w:iCs/>
      <w:sz w:val="24"/>
      <w:szCs w:val="24"/>
    </w:rPr>
  </w:style>
  <w:style w:type="paragraph" w:styleId="IntenseQuote">
    <w:name w:val="Intense Quote"/>
    <w:basedOn w:val="Normal"/>
    <w:next w:val="Normal"/>
    <w:link w:val="IntenseQuoteChar"/>
    <w:uiPriority w:val="30"/>
    <w:qFormat/>
    <w:rsid w:val="006F52B4"/>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sid w:val="006F52B4"/>
    <w:rPr>
      <w:color w:val="5B9BD5"/>
      <w:sz w:val="24"/>
      <w:szCs w:val="24"/>
    </w:rPr>
  </w:style>
  <w:style w:type="character" w:styleId="SubtleEmphasis">
    <w:name w:val="Subtle Emphasis"/>
    <w:uiPriority w:val="19"/>
    <w:qFormat/>
    <w:rsid w:val="006F52B4"/>
    <w:rPr>
      <w:i/>
      <w:iCs/>
      <w:color w:val="1F4D78"/>
    </w:rPr>
  </w:style>
  <w:style w:type="character" w:styleId="IntenseEmphasis">
    <w:name w:val="Intense Emphasis"/>
    <w:uiPriority w:val="21"/>
    <w:qFormat/>
    <w:rsid w:val="006F52B4"/>
    <w:rPr>
      <w:b/>
      <w:bCs/>
      <w:caps/>
      <w:color w:val="1F4D78"/>
      <w:spacing w:val="10"/>
    </w:rPr>
  </w:style>
  <w:style w:type="character" w:styleId="SubtleReference">
    <w:name w:val="Subtle Reference"/>
    <w:uiPriority w:val="31"/>
    <w:qFormat/>
    <w:rsid w:val="006F52B4"/>
    <w:rPr>
      <w:b/>
      <w:bCs/>
      <w:color w:val="5B9BD5"/>
    </w:rPr>
  </w:style>
  <w:style w:type="character" w:styleId="IntenseReference">
    <w:name w:val="Intense Reference"/>
    <w:uiPriority w:val="32"/>
    <w:qFormat/>
    <w:rsid w:val="006F52B4"/>
    <w:rPr>
      <w:b/>
      <w:bCs/>
      <w:i/>
      <w:iCs/>
      <w:caps/>
      <w:color w:val="5B9BD5"/>
    </w:rPr>
  </w:style>
  <w:style w:type="character" w:styleId="BookTitle">
    <w:name w:val="Book Title"/>
    <w:uiPriority w:val="33"/>
    <w:qFormat/>
    <w:rsid w:val="006F52B4"/>
    <w:rPr>
      <w:b/>
      <w:bCs/>
      <w:i/>
      <w:iCs/>
      <w:spacing w:val="0"/>
    </w:rPr>
  </w:style>
  <w:style w:type="paragraph" w:styleId="TOCHeading">
    <w:name w:val="TOC Heading"/>
    <w:basedOn w:val="Heading1"/>
    <w:next w:val="Normal"/>
    <w:uiPriority w:val="39"/>
    <w:semiHidden/>
    <w:unhideWhenUsed/>
    <w:qFormat/>
    <w:rsid w:val="006F52B4"/>
    <w:pPr>
      <w:outlineLvl w:val="9"/>
    </w:pPr>
  </w:style>
  <w:style w:type="character" w:customStyle="1" w:styleId="NoSpacingChar">
    <w:name w:val="No Spacing Char"/>
    <w:link w:val="NoSpacing"/>
    <w:uiPriority w:val="1"/>
    <w:rsid w:val="006F52B4"/>
  </w:style>
  <w:style w:type="paragraph" w:customStyle="1" w:styleId="ASAP1">
    <w:name w:val="ASAP 1"/>
    <w:rsid w:val="007A020F"/>
    <w:pPr>
      <w:tabs>
        <w:tab w:val="center" w:pos="4680"/>
        <w:tab w:val="right" w:pos="9360"/>
      </w:tabs>
    </w:pPr>
    <w:rPr>
      <w:rFonts w:cs="Times New Roman"/>
      <w:sz w:val="22"/>
      <w:szCs w:val="22"/>
    </w:rPr>
  </w:style>
  <w:style w:type="paragraph" w:styleId="FootnoteText">
    <w:name w:val="footnote text"/>
    <w:aliases w:val="Char Char Char Char Char,Char Char Char Char,Char,Footnote Text Char2,Footnote Text Char1 Char,Footnote Text Char Char Char,Footnote Text Char1 Char Char Char Char Char, Char Char Char Char Char, Char Char Char Char, Char,Footnote Text Cha"/>
    <w:basedOn w:val="Normal"/>
    <w:link w:val="FootnoteTextChar"/>
    <w:uiPriority w:val="99"/>
    <w:unhideWhenUsed/>
    <w:rsid w:val="00535563"/>
  </w:style>
  <w:style w:type="character" w:customStyle="1" w:styleId="FootnoteTextChar">
    <w:name w:val="Footnote Text Char"/>
    <w:aliases w:val="Char Char Char Char Char Char,Char Char Char Char Char1,Char Char,Footnote Text Char2 Char,Footnote Text Char1 Char Char,Footnote Text Char Char Char Char,Footnote Text Char1 Char Char Char Char Char Char, Char Char Char Char Char1"/>
    <w:link w:val="FootnoteText"/>
    <w:uiPriority w:val="99"/>
    <w:rsid w:val="00535563"/>
    <w:rPr>
      <w:lang w:val="en-GB" w:eastAsia="en-GB"/>
    </w:rPr>
  </w:style>
  <w:style w:type="character" w:styleId="FootnoteReference">
    <w:name w:val="footnote reference"/>
    <w:aliases w:val="Footnotes refss,Footnotes text,4_G,BVI fnr,16 Point,Superscript 6 Point,Footnote E"/>
    <w:uiPriority w:val="99"/>
    <w:unhideWhenUsed/>
    <w:rsid w:val="00535563"/>
    <w:rPr>
      <w:vertAlign w:val="superscript"/>
    </w:rPr>
  </w:style>
  <w:style w:type="character" w:styleId="Hyperlink">
    <w:name w:val="Hyperlink"/>
    <w:uiPriority w:val="99"/>
    <w:unhideWhenUsed/>
    <w:rsid w:val="00535563"/>
    <w:rPr>
      <w:color w:val="0563C1"/>
      <w:u w:val="single"/>
    </w:rPr>
  </w:style>
  <w:style w:type="table" w:customStyle="1" w:styleId="GridTable4-Accent31">
    <w:name w:val="Grid Table 4 - Accent 31"/>
    <w:basedOn w:val="TableNormal"/>
    <w:uiPriority w:val="49"/>
    <w:rsid w:val="00481CF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Accent11">
    <w:name w:val="Grid Table 5 Dark - Accent 11"/>
    <w:basedOn w:val="TableNormal"/>
    <w:uiPriority w:val="50"/>
    <w:rsid w:val="00481CF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FollowedHyperlink">
    <w:name w:val="FollowedHyperlink"/>
    <w:uiPriority w:val="99"/>
    <w:semiHidden/>
    <w:unhideWhenUsed/>
    <w:rsid w:val="00910040"/>
    <w:rPr>
      <w:color w:val="954F72"/>
      <w:u w:val="single"/>
    </w:rPr>
  </w:style>
  <w:style w:type="paragraph" w:styleId="NormalWeb">
    <w:name w:val="Normal (Web)"/>
    <w:basedOn w:val="Normal"/>
    <w:uiPriority w:val="99"/>
    <w:semiHidden/>
    <w:unhideWhenUsed/>
    <w:rsid w:val="004D3F85"/>
    <w:pPr>
      <w:spacing w:beforeAutospacing="1" w:after="100" w:afterAutospacing="1" w:line="240" w:lineRule="auto"/>
    </w:pPr>
    <w:rPr>
      <w:rFonts w:ascii="Times New Roman" w:hAnsi="Times New Roman" w:cs="Times New Roman"/>
      <w:sz w:val="24"/>
      <w:szCs w:val="24"/>
      <w:lang w:val="en-US" w:eastAsia="en-US"/>
    </w:rPr>
  </w:style>
  <w:style w:type="character" w:customStyle="1" w:styleId="apple-converted-space">
    <w:name w:val="apple-converted-space"/>
    <w:rsid w:val="004D3F85"/>
  </w:style>
  <w:style w:type="paragraph" w:styleId="BodyText">
    <w:name w:val="Body Text"/>
    <w:basedOn w:val="Normal"/>
    <w:link w:val="BodyTextChar"/>
    <w:uiPriority w:val="1"/>
    <w:qFormat/>
    <w:rsid w:val="00BA0569"/>
    <w:pPr>
      <w:widowControl w:val="0"/>
      <w:spacing w:before="0" w:after="0" w:line="240" w:lineRule="auto"/>
    </w:pPr>
    <w:rPr>
      <w:rFonts w:ascii="Verdana" w:eastAsia="Verdana" w:hAnsi="Verdana" w:cs="Verdana"/>
      <w:lang w:val="en-US" w:eastAsia="en-US"/>
    </w:rPr>
  </w:style>
  <w:style w:type="character" w:customStyle="1" w:styleId="BodyTextChar">
    <w:name w:val="Body Text Char"/>
    <w:link w:val="BodyText"/>
    <w:uiPriority w:val="1"/>
    <w:rsid w:val="00BA0569"/>
    <w:rPr>
      <w:rFonts w:ascii="Verdana" w:eastAsia="Verdana" w:hAnsi="Verdana" w:cs="Verdana"/>
    </w:rPr>
  </w:style>
  <w:style w:type="paragraph" w:styleId="EndnoteText">
    <w:name w:val="endnote text"/>
    <w:basedOn w:val="Normal"/>
    <w:link w:val="EndnoteTextChar"/>
    <w:uiPriority w:val="99"/>
    <w:semiHidden/>
    <w:unhideWhenUsed/>
    <w:rsid w:val="0050055A"/>
    <w:pPr>
      <w:spacing w:before="0" w:after="0" w:line="240" w:lineRule="auto"/>
    </w:pPr>
  </w:style>
  <w:style w:type="character" w:customStyle="1" w:styleId="EndnoteTextChar">
    <w:name w:val="Endnote Text Char"/>
    <w:basedOn w:val="DefaultParagraphFont"/>
    <w:link w:val="EndnoteText"/>
    <w:uiPriority w:val="99"/>
    <w:semiHidden/>
    <w:rsid w:val="0050055A"/>
    <w:rPr>
      <w:lang w:val="en-GB" w:eastAsia="en-GB"/>
    </w:rPr>
  </w:style>
  <w:style w:type="character" w:styleId="EndnoteReference">
    <w:name w:val="endnote reference"/>
    <w:basedOn w:val="DefaultParagraphFont"/>
    <w:uiPriority w:val="99"/>
    <w:semiHidden/>
    <w:unhideWhenUsed/>
    <w:rsid w:val="0050055A"/>
    <w:rPr>
      <w:vertAlign w:val="superscript"/>
    </w:rPr>
  </w:style>
  <w:style w:type="character" w:styleId="CommentReference">
    <w:name w:val="annotation reference"/>
    <w:basedOn w:val="DefaultParagraphFont"/>
    <w:uiPriority w:val="99"/>
    <w:semiHidden/>
    <w:unhideWhenUsed/>
    <w:rsid w:val="00E12388"/>
    <w:rPr>
      <w:sz w:val="16"/>
      <w:szCs w:val="16"/>
    </w:rPr>
  </w:style>
  <w:style w:type="paragraph" w:styleId="CommentText">
    <w:name w:val="annotation text"/>
    <w:basedOn w:val="Normal"/>
    <w:link w:val="CommentTextChar"/>
    <w:uiPriority w:val="99"/>
    <w:semiHidden/>
    <w:unhideWhenUsed/>
    <w:rsid w:val="00E12388"/>
    <w:pPr>
      <w:spacing w:line="240" w:lineRule="auto"/>
    </w:pPr>
  </w:style>
  <w:style w:type="character" w:customStyle="1" w:styleId="CommentTextChar">
    <w:name w:val="Comment Text Char"/>
    <w:basedOn w:val="DefaultParagraphFont"/>
    <w:link w:val="CommentText"/>
    <w:uiPriority w:val="99"/>
    <w:semiHidden/>
    <w:rsid w:val="00E12388"/>
    <w:rPr>
      <w:lang w:val="en-GB" w:eastAsia="en-GB"/>
    </w:rPr>
  </w:style>
  <w:style w:type="paragraph" w:styleId="CommentSubject">
    <w:name w:val="annotation subject"/>
    <w:basedOn w:val="CommentText"/>
    <w:next w:val="CommentText"/>
    <w:link w:val="CommentSubjectChar"/>
    <w:uiPriority w:val="99"/>
    <w:semiHidden/>
    <w:unhideWhenUsed/>
    <w:rsid w:val="00E12388"/>
    <w:rPr>
      <w:b/>
      <w:bCs/>
    </w:rPr>
  </w:style>
  <w:style w:type="character" w:customStyle="1" w:styleId="CommentSubjectChar">
    <w:name w:val="Comment Subject Char"/>
    <w:basedOn w:val="CommentTextChar"/>
    <w:link w:val="CommentSubject"/>
    <w:uiPriority w:val="99"/>
    <w:semiHidden/>
    <w:rsid w:val="00E12388"/>
    <w:rPr>
      <w:b/>
      <w:bCs/>
      <w:lang w:val="en-GB" w:eastAsia="en-GB"/>
    </w:rPr>
  </w:style>
  <w:style w:type="character" w:customStyle="1" w:styleId="UnresolvedMention1">
    <w:name w:val="Unresolved Mention1"/>
    <w:basedOn w:val="DefaultParagraphFont"/>
    <w:uiPriority w:val="99"/>
    <w:semiHidden/>
    <w:unhideWhenUsed/>
    <w:rsid w:val="00FE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9587">
      <w:bodyDiv w:val="1"/>
      <w:marLeft w:val="0"/>
      <w:marRight w:val="0"/>
      <w:marTop w:val="0"/>
      <w:marBottom w:val="0"/>
      <w:divBdr>
        <w:top w:val="none" w:sz="0" w:space="0" w:color="auto"/>
        <w:left w:val="none" w:sz="0" w:space="0" w:color="auto"/>
        <w:bottom w:val="none" w:sz="0" w:space="0" w:color="auto"/>
        <w:right w:val="none" w:sz="0" w:space="0" w:color="auto"/>
      </w:divBdr>
      <w:divsChild>
        <w:div w:id="1761411708">
          <w:marLeft w:val="0"/>
          <w:marRight w:val="0"/>
          <w:marTop w:val="0"/>
          <w:marBottom w:val="0"/>
          <w:divBdr>
            <w:top w:val="none" w:sz="0" w:space="0" w:color="auto"/>
            <w:left w:val="none" w:sz="0" w:space="0" w:color="auto"/>
            <w:bottom w:val="none" w:sz="0" w:space="0" w:color="auto"/>
            <w:right w:val="none" w:sz="0" w:space="0" w:color="auto"/>
          </w:divBdr>
          <w:divsChild>
            <w:div w:id="224024031">
              <w:marLeft w:val="0"/>
              <w:marRight w:val="0"/>
              <w:marTop w:val="0"/>
              <w:marBottom w:val="0"/>
              <w:divBdr>
                <w:top w:val="none" w:sz="0" w:space="0" w:color="auto"/>
                <w:left w:val="none" w:sz="0" w:space="0" w:color="auto"/>
                <w:bottom w:val="none" w:sz="0" w:space="0" w:color="auto"/>
                <w:right w:val="none" w:sz="0" w:space="0" w:color="auto"/>
              </w:divBdr>
              <w:divsChild>
                <w:div w:id="2096122622">
                  <w:marLeft w:val="0"/>
                  <w:marRight w:val="0"/>
                  <w:marTop w:val="0"/>
                  <w:marBottom w:val="0"/>
                  <w:divBdr>
                    <w:top w:val="none" w:sz="0" w:space="0" w:color="auto"/>
                    <w:left w:val="none" w:sz="0" w:space="0" w:color="auto"/>
                    <w:bottom w:val="none" w:sz="0" w:space="0" w:color="auto"/>
                    <w:right w:val="none" w:sz="0" w:space="0" w:color="auto"/>
                  </w:divBdr>
                  <w:divsChild>
                    <w:div w:id="9287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4776">
      <w:bodyDiv w:val="1"/>
      <w:marLeft w:val="0"/>
      <w:marRight w:val="0"/>
      <w:marTop w:val="0"/>
      <w:marBottom w:val="0"/>
      <w:divBdr>
        <w:top w:val="none" w:sz="0" w:space="0" w:color="auto"/>
        <w:left w:val="none" w:sz="0" w:space="0" w:color="auto"/>
        <w:bottom w:val="none" w:sz="0" w:space="0" w:color="auto"/>
        <w:right w:val="none" w:sz="0" w:space="0" w:color="auto"/>
      </w:divBdr>
    </w:div>
    <w:div w:id="1211764845">
      <w:bodyDiv w:val="1"/>
      <w:marLeft w:val="0"/>
      <w:marRight w:val="0"/>
      <w:marTop w:val="0"/>
      <w:marBottom w:val="0"/>
      <w:divBdr>
        <w:top w:val="none" w:sz="0" w:space="0" w:color="auto"/>
        <w:left w:val="none" w:sz="0" w:space="0" w:color="auto"/>
        <w:bottom w:val="none" w:sz="0" w:space="0" w:color="auto"/>
        <w:right w:val="none" w:sz="0" w:space="0" w:color="auto"/>
      </w:divBdr>
    </w:div>
    <w:div w:id="18167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kryeministri-ks.net/zck/repository/docs/01_Rreguloreja_Nr.02-2010-alb-eng-ser.pdf" TargetMode="External"/><Relationship Id="rId2" Type="http://schemas.openxmlformats.org/officeDocument/2006/relationships/hyperlink" Target="https://gzk.rks-gov.net/ActDetail.aspx?ActID=2531" TargetMode="External"/><Relationship Id="rId1" Type="http://schemas.openxmlformats.org/officeDocument/2006/relationships/hyperlink" Target="http://www.kryeministri-ks.net/repository/docs/Kushtetuta.e.Republikes.se.Kosoves.pdf" TargetMode="External"/><Relationship Id="rId4" Type="http://schemas.openxmlformats.org/officeDocument/2006/relationships/hyperlink" Target="https://ask.rks-gov.net/rekos-201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rben%20Shehu\AppData\Local\Microsoft\Windows\INetCache\Content.Outlook\3RVWKO0P\formula%20chart%20for%20returne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'[formula chart for returnee.xlsx]Sheet1'!$D$15</c:f>
              <c:strCache>
                <c:ptCount val="1"/>
                <c:pt idx="0">
                  <c:v>Familje </c:v>
                </c:pt>
              </c:strCache>
            </c:strRef>
          </c:tx>
          <c:invertIfNegative val="0"/>
          <c:cat>
            <c:strRef>
              <c:f>'[formula chart for returnee.xlsx]Sheet1'!$C$16:$C$23</c:f>
              <c:strCache>
                <c:ptCount val="8"/>
                <c:pt idx="1">
                  <c:v>Serb</c:v>
                </c:pt>
                <c:pt idx="2">
                  <c:v>Egjiptian</c:v>
                </c:pt>
                <c:pt idx="3">
                  <c:v>Rom</c:v>
                </c:pt>
                <c:pt idx="4">
                  <c:v>Ashkali</c:v>
                </c:pt>
                <c:pt idx="5">
                  <c:v>Malazez</c:v>
                </c:pt>
                <c:pt idx="6">
                  <c:v>Kroat</c:v>
                </c:pt>
                <c:pt idx="7">
                  <c:v>Total</c:v>
                </c:pt>
              </c:strCache>
            </c:strRef>
          </c:cat>
          <c:val>
            <c:numRef>
              <c:f>'[formula chart for returnee.xlsx]Sheet1'!$D$16:$D$23</c:f>
              <c:numCache>
                <c:formatCode>General</c:formatCode>
                <c:ptCount val="8"/>
                <c:pt idx="1">
                  <c:v>119</c:v>
                </c:pt>
                <c:pt idx="2">
                  <c:v>16</c:v>
                </c:pt>
                <c:pt idx="3">
                  <c:v>5</c:v>
                </c:pt>
                <c:pt idx="4">
                  <c:v>4</c:v>
                </c:pt>
                <c:pt idx="5">
                  <c:v>2</c:v>
                </c:pt>
                <c:pt idx="6">
                  <c:v>0</c:v>
                </c:pt>
                <c:pt idx="7" formatCode="0">
                  <c:v>146</c:v>
                </c:pt>
              </c:numCache>
            </c:numRef>
          </c:val>
          <c:extLst>
            <c:ext xmlns:c16="http://schemas.microsoft.com/office/drawing/2014/chart" uri="{C3380CC4-5D6E-409C-BE32-E72D297353CC}">
              <c16:uniqueId val="{00000000-CE4E-487F-8287-E91FA38C5F20}"/>
            </c:ext>
          </c:extLst>
        </c:ser>
        <c:ser>
          <c:idx val="1"/>
          <c:order val="1"/>
          <c:tx>
            <c:strRef>
              <c:f>'[formula chart for returnee.xlsx]Sheet1'!$E$15</c:f>
              <c:strCache>
                <c:ptCount val="1"/>
                <c:pt idx="0">
                  <c:v>Individë</c:v>
                </c:pt>
              </c:strCache>
            </c:strRef>
          </c:tx>
          <c:invertIfNegative val="0"/>
          <c:cat>
            <c:strRef>
              <c:f>'[formula chart for returnee.xlsx]Sheet1'!$C$16:$C$23</c:f>
              <c:strCache>
                <c:ptCount val="8"/>
                <c:pt idx="1">
                  <c:v>Serb</c:v>
                </c:pt>
                <c:pt idx="2">
                  <c:v>Egjiptian</c:v>
                </c:pt>
                <c:pt idx="3">
                  <c:v>Rom</c:v>
                </c:pt>
                <c:pt idx="4">
                  <c:v>Ashkali</c:v>
                </c:pt>
                <c:pt idx="5">
                  <c:v>Malazez</c:v>
                </c:pt>
                <c:pt idx="6">
                  <c:v>Kroat</c:v>
                </c:pt>
                <c:pt idx="7">
                  <c:v>Total</c:v>
                </c:pt>
              </c:strCache>
            </c:strRef>
          </c:cat>
          <c:val>
            <c:numRef>
              <c:f>'[formula chart for returnee.xlsx]Sheet1'!$E$16:$E$23</c:f>
              <c:numCache>
                <c:formatCode>General</c:formatCode>
                <c:ptCount val="8"/>
                <c:pt idx="1">
                  <c:v>254</c:v>
                </c:pt>
                <c:pt idx="2">
                  <c:v>70</c:v>
                </c:pt>
                <c:pt idx="3">
                  <c:v>29</c:v>
                </c:pt>
                <c:pt idx="4">
                  <c:v>21</c:v>
                </c:pt>
                <c:pt idx="5">
                  <c:v>5</c:v>
                </c:pt>
                <c:pt idx="6">
                  <c:v>1</c:v>
                </c:pt>
                <c:pt idx="7">
                  <c:v>380</c:v>
                </c:pt>
              </c:numCache>
            </c:numRef>
          </c:val>
          <c:extLst>
            <c:ext xmlns:c16="http://schemas.microsoft.com/office/drawing/2014/chart" uri="{C3380CC4-5D6E-409C-BE32-E72D297353CC}">
              <c16:uniqueId val="{00000001-CE4E-487F-8287-E91FA38C5F20}"/>
            </c:ext>
          </c:extLst>
        </c:ser>
        <c:dLbls>
          <c:showLegendKey val="0"/>
          <c:showVal val="0"/>
          <c:showCatName val="0"/>
          <c:showSerName val="0"/>
          <c:showPercent val="0"/>
          <c:showBubbleSize val="0"/>
        </c:dLbls>
        <c:gapWidth val="150"/>
        <c:shape val="box"/>
        <c:axId val="134519808"/>
        <c:axId val="134521600"/>
        <c:axId val="0"/>
      </c:bar3DChart>
      <c:catAx>
        <c:axId val="134519808"/>
        <c:scaling>
          <c:orientation val="minMax"/>
        </c:scaling>
        <c:delete val="1"/>
        <c:axPos val="b"/>
        <c:numFmt formatCode="General" sourceLinked="1"/>
        <c:majorTickMark val="none"/>
        <c:minorTickMark val="none"/>
        <c:tickLblPos val="nextTo"/>
        <c:crossAx val="134521600"/>
        <c:crosses val="autoZero"/>
        <c:auto val="1"/>
        <c:lblAlgn val="ctr"/>
        <c:lblOffset val="100"/>
        <c:noMultiLvlLbl val="0"/>
      </c:catAx>
      <c:valAx>
        <c:axId val="134521600"/>
        <c:scaling>
          <c:orientation val="minMax"/>
        </c:scaling>
        <c:delete val="0"/>
        <c:axPos val="l"/>
        <c:majorGridlines/>
        <c:numFmt formatCode="General" sourceLinked="1"/>
        <c:majorTickMark val="none"/>
        <c:minorTickMark val="none"/>
        <c:tickLblPos val="nextTo"/>
        <c:txPr>
          <a:bodyPr rot="-60000000" vert="horz"/>
          <a:lstStyle/>
          <a:p>
            <a:pPr>
              <a:defRPr/>
            </a:pPr>
            <a:endParaRPr lang="en-US"/>
          </a:p>
        </c:txPr>
        <c:crossAx val="1345198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178E8E-2838-4F7C-86B6-8749CE2D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MUNICIPAL ACTION PLAN ON DISPLACEMENT AND DURABLE SOLUTIONS</vt:lpstr>
    </vt:vector>
  </TitlesOfParts>
  <Company>UNHCR</Company>
  <LinksUpToDate>false</LinksUpToDate>
  <CharactersWithSpaces>23521</CharactersWithSpaces>
  <SharedDoc>false</SharedDoc>
  <HLinks>
    <vt:vector size="18" baseType="variant">
      <vt:variant>
        <vt:i4>2555945</vt:i4>
      </vt:variant>
      <vt:variant>
        <vt:i4>6</vt:i4>
      </vt:variant>
      <vt:variant>
        <vt:i4>0</vt:i4>
      </vt:variant>
      <vt:variant>
        <vt:i4>5</vt:i4>
      </vt:variant>
      <vt:variant>
        <vt:lpwstr>https://ask.rks-gov.net/rekos-2011</vt:lpwstr>
      </vt:variant>
      <vt:variant>
        <vt:lpwstr/>
      </vt:variant>
      <vt:variant>
        <vt:i4>131085</vt:i4>
      </vt:variant>
      <vt:variant>
        <vt:i4>3</vt:i4>
      </vt:variant>
      <vt:variant>
        <vt:i4>0</vt:i4>
      </vt:variant>
      <vt:variant>
        <vt:i4>5</vt:i4>
      </vt:variant>
      <vt:variant>
        <vt:lpwstr>http://www.kryeministri-ks.net/zck/repository/docs/01_Rreguloreja_Nr.02-2010-alb-eng-ser.pdf</vt:lpwstr>
      </vt:variant>
      <vt:variant>
        <vt:lpwstr/>
      </vt:variant>
      <vt:variant>
        <vt:i4>4653079</vt:i4>
      </vt:variant>
      <vt:variant>
        <vt:i4>0</vt:i4>
      </vt:variant>
      <vt:variant>
        <vt:i4>0</vt:i4>
      </vt:variant>
      <vt:variant>
        <vt:i4>5</vt:i4>
      </vt:variant>
      <vt:variant>
        <vt:lpwstr>https://gzk.rks-gov.net/ActDetail.aspx?ActID=2531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ACTION PLAN ON DISPLACEMENT AND DURABLE SOLUTIONS</dc:title>
  <dc:subject>MUNICIPALITY XXX</dc:subject>
  <dc:creator>MUNICIPAL OFFICE FOR COMMUNITIES AND RETURNS</dc:creator>
  <cp:lastModifiedBy>Ahmet Berisha</cp:lastModifiedBy>
  <cp:revision>13</cp:revision>
  <cp:lastPrinted>2016-03-25T12:02:00Z</cp:lastPrinted>
  <dcterms:created xsi:type="dcterms:W3CDTF">2022-06-03T17:14:00Z</dcterms:created>
  <dcterms:modified xsi:type="dcterms:W3CDTF">2023-09-26T07:39:00Z</dcterms:modified>
</cp:coreProperties>
</file>